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_күзгі___семестрі</w:t>
      </w:r>
    </w:p>
    <w:p>
      <w:pPr>
        <w:pStyle w:val="Normal"/>
        <w:jc w:val="center"/>
        <w:rPr/>
      </w:pPr>
      <w:r>
        <w:rPr>
          <w:b/>
          <w:sz w:val="18"/>
          <w:szCs w:val="18"/>
        </w:rPr>
        <w:t>6</w:t>
      </w:r>
      <w:r>
        <w:rPr>
          <w:b/>
          <w:sz w:val="18"/>
          <w:szCs w:val="18"/>
          <w:lang w:val="en-US"/>
        </w:rPr>
        <w:t>B02302</w:t>
      </w:r>
      <w:r>
        <w:rPr>
          <w:b/>
          <w:sz w:val="20"/>
          <w:szCs w:val="20"/>
          <w:lang w:val="en-US"/>
        </w:rPr>
        <w:t>-</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20"/>
          <w:szCs w:val="20"/>
        </w:rPr>
      </w:pPr>
      <w:r>
        <w:rPr>
          <w:b/>
          <w:sz w:val="20"/>
          <w:szCs w:val="20"/>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5"/>
        <w:gridCol w:w="1182"/>
        <w:gridCol w:w="716"/>
        <w:gridCol w:w="903"/>
        <w:gridCol w:w="1"/>
        <w:gridCol w:w="933"/>
        <w:gridCol w:w="933"/>
        <w:gridCol w:w="1"/>
        <w:gridCol w:w="1"/>
        <w:gridCol w:w="1"/>
        <w:gridCol w:w="1037"/>
        <w:gridCol w:w="3"/>
        <w:gridCol w:w="1788"/>
      </w:tblGrid>
      <w:tr>
        <w:trPr>
          <w:trHeight w:val="265"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98"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Білім алушының өзіндік жұмысын </w:t>
            </w:r>
          </w:p>
          <w:p>
            <w:pPr>
              <w:pStyle w:val="Normal"/>
              <w:rPr/>
            </w:pPr>
            <w:r>
              <w:rPr>
                <w:b/>
                <w:sz w:val="20"/>
                <w:szCs w:val="20"/>
                <w:lang w:val="en-US"/>
              </w:rPr>
              <w:t>(</w:t>
            </w:r>
            <w:r>
              <w:rPr>
                <w:b/>
                <w:sz w:val="20"/>
                <w:szCs w:val="20"/>
                <w:lang w:val="kk-KZ"/>
              </w:rPr>
              <w:t>БӨЖ</w:t>
            </w:r>
            <w:r>
              <w:rPr>
                <w:b/>
                <w:sz w:val="20"/>
                <w:szCs w:val="20"/>
                <w:lang w:val="en-US"/>
              </w:rPr>
              <w:t>)</w:t>
            </w:r>
          </w:p>
          <w:p>
            <w:pPr>
              <w:pStyle w:val="Normal"/>
              <w:rPr/>
            </w:pPr>
            <w:r>
              <w:rPr>
                <w:bCs/>
                <w:iCs/>
                <w:sz w:val="16"/>
                <w:szCs w:val="16"/>
                <w:lang w:val="kk-KZ"/>
              </w:rPr>
              <w:t>БӨЖ, МӨЖ, ДӨЖ оқыту деңгейіне қарап енгізіңіздер</w:t>
            </w:r>
          </w:p>
        </w:tc>
        <w:tc>
          <w:tcPr>
            <w:tcW w:w="2772" w:type="dxa"/>
            <w:gridSpan w:val="6"/>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К</w:t>
            </w:r>
            <w:r>
              <w:rPr>
                <w:b/>
                <w:sz w:val="20"/>
                <w:szCs w:val="20"/>
                <w:lang w:val="kk-KZ"/>
              </w:rPr>
              <w:t>редиттер саны</w:t>
            </w:r>
          </w:p>
        </w:tc>
        <w:tc>
          <w:tcPr>
            <w:tcW w:w="1041"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К</w:t>
            </w:r>
            <w:r>
              <w:rPr>
                <w:b/>
                <w:sz w:val="20"/>
                <w:szCs w:val="20"/>
              </w:rPr>
              <w:t>редит</w:t>
            </w:r>
            <w:r>
              <w:rPr>
                <w:b/>
                <w:sz w:val="20"/>
                <w:szCs w:val="20"/>
                <w:lang w:val="kk-KZ"/>
              </w:rPr>
              <w:t>-тердің</w:t>
            </w:r>
          </w:p>
          <w:p>
            <w:pPr>
              <w:pStyle w:val="Normal"/>
              <w:rPr/>
            </w:pPr>
            <w:r>
              <w:rPr>
                <w:b/>
                <w:sz w:val="20"/>
                <w:szCs w:val="20"/>
                <w:lang w:val="kk-KZ"/>
              </w:rPr>
              <w:t xml:space="preserve">жалпы </w:t>
            </w:r>
          </w:p>
          <w:p>
            <w:pPr>
              <w:pStyle w:val="Normal"/>
              <w:rPr/>
            </w:pPr>
            <w:r>
              <w:rPr>
                <w:b/>
                <w:sz w:val="20"/>
                <w:szCs w:val="20"/>
                <w:lang w:val="kk-KZ"/>
              </w:rPr>
              <w:t>саны</w:t>
            </w:r>
          </w:p>
        </w:tc>
        <w:tc>
          <w:tcPr>
            <w:tcW w:w="1788"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Оқытушының жетекшілігімен білім алушының өзіндік жұмысы </w:t>
            </w:r>
          </w:p>
          <w:p>
            <w:pPr>
              <w:pStyle w:val="Normal"/>
              <w:rPr/>
            </w:pPr>
            <w:r>
              <w:rPr>
                <w:b/>
                <w:sz w:val="20"/>
                <w:szCs w:val="20"/>
              </w:rPr>
              <w:t>(</w:t>
            </w:r>
            <w:r>
              <w:rPr>
                <w:b/>
                <w:sz w:val="20"/>
                <w:szCs w:val="20"/>
                <w:lang w:val="kk-KZ"/>
              </w:rPr>
              <w:t>ОБӨЖ</w:t>
            </w:r>
            <w:r>
              <w:rPr>
                <w:b/>
                <w:sz w:val="20"/>
                <w:szCs w:val="20"/>
              </w:rPr>
              <w:t>)</w:t>
            </w:r>
          </w:p>
          <w:p>
            <w:pPr>
              <w:pStyle w:val="Normal"/>
              <w:rPr/>
            </w:pPr>
            <w:r>
              <w:rPr>
                <w:bCs/>
                <w:iCs/>
                <w:sz w:val="16"/>
                <w:szCs w:val="16"/>
                <w:lang w:val="kk-KZ"/>
              </w:rPr>
              <w:t>ОБӨЖ,ОМӨЖ, ОДӨЖ оқыту деңгейіне қарап енгізіңіздер</w:t>
            </w:r>
          </w:p>
        </w:tc>
      </w:tr>
      <w:tr>
        <w:trPr>
          <w:trHeight w:val="883"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89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Дәрістер (Д)</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Семинар</w:t>
            </w:r>
            <w:r>
              <w:rPr>
                <w:b/>
                <w:sz w:val="20"/>
                <w:szCs w:val="20"/>
              </w:rPr>
              <w:t xml:space="preserve"> сабақтар </w:t>
            </w:r>
            <w:r>
              <w:rPr>
                <w:b/>
                <w:sz w:val="20"/>
                <w:szCs w:val="20"/>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Зерт. с</w:t>
            </w:r>
            <w:r>
              <w:rPr>
                <w:b/>
                <w:sz w:val="20"/>
                <w:szCs w:val="20"/>
                <w:lang w:val="kk-KZ"/>
              </w:rPr>
              <w:t>абақтар</w:t>
            </w:r>
            <w:r>
              <w:rPr>
                <w:b/>
                <w:sz w:val="20"/>
                <w:szCs w:val="20"/>
              </w:rPr>
              <w:t xml:space="preserve"> (ЗС)</w:t>
            </w:r>
          </w:p>
        </w:tc>
        <w:tc>
          <w:tcPr>
            <w:tcW w:w="104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7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rPr/>
            </w:pPr>
            <w:r>
              <w:rPr>
                <w:sz w:val="16"/>
                <w:szCs w:val="16"/>
                <w:lang w:val="en-US"/>
              </w:rPr>
              <w:t>P</w:t>
            </w:r>
            <w:r>
              <w:rPr>
                <w:sz w:val="16"/>
                <w:szCs w:val="16"/>
                <w:lang w:val="kk-KZ"/>
              </w:rPr>
              <w:t>А</w:t>
            </w:r>
            <w:r>
              <w:rPr>
                <w:sz w:val="16"/>
                <w:szCs w:val="16"/>
                <w:lang w:val="en-US"/>
              </w:rPr>
              <w:t>2222</w:t>
            </w:r>
          </w:p>
          <w:p>
            <w:pPr>
              <w:pStyle w:val="LOnormal"/>
              <w:spacing w:before="0" w:after="0"/>
              <w:contextualSpacing/>
              <w:rPr/>
            </w:pPr>
            <w:r>
              <w:rPr>
                <w:b/>
                <w:sz w:val="16"/>
                <w:szCs w:val="16"/>
                <w:lang w:val="en-US" w:eastAsia="zh-CN"/>
              </w:rPr>
              <w:t>PA3222</w:t>
            </w:r>
          </w:p>
          <w:p>
            <w:pPr>
              <w:pStyle w:val="LOnormal"/>
              <w:spacing w:before="0" w:after="0"/>
              <w:contextualSpacing/>
              <w:jc w:val="center"/>
              <w:rPr/>
            </w:pPr>
            <w:r>
              <w:rPr>
                <w:rFonts w:eastAsia="SimSun"/>
                <w:b/>
                <w:sz w:val="16"/>
                <w:szCs w:val="16"/>
                <w:lang w:val="kk-KZ" w:eastAsia="zh-CN"/>
              </w:rPr>
              <w:t>Практикалық тыңдау</w:t>
            </w:r>
          </w:p>
        </w:tc>
        <w:tc>
          <w:tcPr>
            <w:tcW w:w="18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4</w:t>
            </w:r>
          </w:p>
        </w:tc>
        <w:tc>
          <w:tcPr>
            <w:tcW w:w="9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lang w:val="en-US"/>
              </w:rPr>
              <w:t>45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w:t>
            </w:r>
          </w:p>
        </w:tc>
        <w:tc>
          <w:tcPr>
            <w:tcW w:w="10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rPr>
              <w:t>3</w:t>
            </w:r>
          </w:p>
        </w:tc>
        <w:tc>
          <w:tcPr>
            <w:tcW w:w="17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en-US"/>
              </w:rPr>
            </w:pPr>
            <w:r>
              <w:rPr>
                <w:sz w:val="16"/>
                <w:szCs w:val="16"/>
                <w:lang w:val="en-US"/>
              </w:rPr>
              <w:t>6</w:t>
            </w:r>
          </w:p>
        </w:tc>
      </w:tr>
      <w:tr>
        <w:trPr>
          <w:trHeight w:val="225"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Оқыту түрі</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Цикл</w:t>
            </w:r>
            <w:r>
              <w:rPr>
                <w:b/>
                <w:sz w:val="20"/>
                <w:szCs w:val="20"/>
                <w:lang w:val="kk-KZ"/>
              </w:rPr>
              <w:t>ы</w:t>
            </w:r>
            <w:r>
              <w:rPr>
                <w:b/>
                <w:sz w:val="20"/>
                <w:szCs w:val="20"/>
              </w:rPr>
              <w:t xml:space="preserve">, </w:t>
            </w:r>
          </w:p>
          <w:p>
            <w:pPr>
              <w:pStyle w:val="Normal"/>
              <w:rPr/>
            </w:pPr>
            <w:r>
              <w:rPr>
                <w:b/>
                <w:sz w:val="20"/>
                <w:szCs w:val="20"/>
              </w:rPr>
              <w:t>компонент</w:t>
            </w:r>
            <w:r>
              <w:rPr>
                <w:b/>
                <w:sz w:val="20"/>
                <w:szCs w:val="20"/>
                <w:lang w:val="kk-KZ"/>
              </w:rPr>
              <w:t>і</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Дәріс түрлері</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Семинар сабақтарының түрлері</w:t>
            </w:r>
          </w:p>
        </w:tc>
        <w:tc>
          <w:tcPr>
            <w:tcW w:w="283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Қорытынды бақылаудың түрі мен платфомасы</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Cs/>
                <w:iCs/>
                <w:sz w:val="20"/>
                <w:szCs w:val="20"/>
                <w:lang w:val="kk-KZ"/>
              </w:rPr>
              <w:t>Оффлайн/онлайн/</w:t>
            </w:r>
          </w:p>
          <w:p>
            <w:pPr>
              <w:pStyle w:val="Normal"/>
              <w:rPr/>
            </w:pPr>
            <w:r>
              <w:rPr>
                <w:bCs/>
                <w:iCs/>
                <w:sz w:val="20"/>
                <w:szCs w:val="20"/>
                <w:lang w:val="kk-KZ"/>
              </w:rPr>
              <w:t>гибрид бірін таңдау</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0"/>
                <w:szCs w:val="20"/>
                <w:lang w:val="kk-KZ"/>
              </w:rPr>
              <w:t>Оффлайн</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before="0" w:after="0"/>
              <w:contextualSpacing/>
              <w:jc w:val="center"/>
              <w:rPr/>
            </w:pPr>
            <w:r>
              <w:rPr>
                <w:sz w:val="16"/>
                <w:szCs w:val="16"/>
                <w:lang w:val="kk-KZ"/>
              </w:rPr>
              <w:t>Жағдаяттық тапсырмалар, типтік тапсырмалар, жаттығулар</w:t>
            </w:r>
          </w:p>
        </w:tc>
        <w:tc>
          <w:tcPr>
            <w:tcW w:w="283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16"/>
                <w:szCs w:val="16"/>
                <w:lang w:val="kk-KZ"/>
              </w:rPr>
              <w:t>Жазбаша- дәстүрлі емтихан.</w:t>
            </w:r>
          </w:p>
        </w:tc>
      </w:tr>
      <w:tr>
        <w:trPr>
          <w:trHeight w:val="214"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lang w:val="kk-KZ"/>
              </w:rPr>
              <w:t>Ассистент</w:t>
            </w:r>
            <w:r>
              <w:rPr>
                <w:b/>
                <w:sz w:val="18"/>
                <w:szCs w:val="18"/>
              </w:rPr>
              <w:t>(</w:t>
            </w:r>
            <w:r>
              <w:rPr>
                <w:b/>
                <w:sz w:val="18"/>
                <w:szCs w:val="18"/>
                <w:lang w:val="kk-KZ"/>
              </w:rPr>
              <w:t>тер)</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bl>
          <w:p>
            <w:pPr>
              <w:pStyle w:val="Normal"/>
              <w:rPr/>
            </w:pPr>
            <w:r>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rHeight w:val="109"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center"/>
              <w:rPr/>
            </w:pPr>
            <w:r>
              <w:rPr>
                <w:sz w:val="16"/>
                <w:szCs w:val="16"/>
              </w:rPr>
              <w:t>Пәннің мақсаты</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center"/>
              <w:rPr/>
            </w:pPr>
            <w:r>
              <w:rPr>
                <w:sz w:val="16"/>
                <w:szCs w:val="16"/>
              </w:rPr>
              <w:t>Оқытудың күтілетін нәтижелері  (ОН)</w:t>
            </w:r>
          </w:p>
          <w:p>
            <w:pPr>
              <w:pStyle w:val="LOnormal"/>
              <w:spacing w:before="0" w:after="0"/>
              <w:contextualSpacing/>
              <w:jc w:val="both"/>
              <w:rPr/>
            </w:pPr>
            <w:r>
              <w:rPr>
                <w:sz w:val="16"/>
                <w:szCs w:val="16"/>
                <w:lang w:val="kk-KZ"/>
              </w:rPr>
              <w:t>Пәнді оқыту нәтижесінде білім алушы қабілетті болады:</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center"/>
              <w:rPr/>
            </w:pPr>
            <w:r>
              <w:rPr>
                <w:sz w:val="16"/>
                <w:szCs w:val="16"/>
              </w:rPr>
              <w:t xml:space="preserve">ОН қол жеткізу индикаторлары (ЖИ) </w:t>
            </w:r>
          </w:p>
          <w:p>
            <w:pPr>
              <w:pStyle w:val="LOnormal"/>
              <w:spacing w:before="0" w:after="0"/>
              <w:contextualSpacing/>
              <w:jc w:val="center"/>
              <w:rPr/>
            </w:pPr>
            <w:r>
              <w:rPr>
                <w:sz w:val="16"/>
                <w:szCs w:val="16"/>
              </w:rPr>
              <w:t>(әрбір ОН-ге кемінде 2 индикатор)</w:t>
            </w:r>
          </w:p>
        </w:tc>
      </w:tr>
      <w:tr>
        <w:trPr>
          <w:trHeight w:val="152"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rFonts w:eastAsia="SimSun"/>
                <w:color w:val="333333"/>
                <w:sz w:val="16"/>
                <w:szCs w:val="16"/>
                <w:lang w:val="kk-KZ" w:eastAsia="ru-RU"/>
              </w:rPr>
              <w:t xml:space="preserve">Студенттерде тыңдап, түсіну дағдыларын </w:t>
            </w:r>
            <w:r>
              <w:rPr>
                <w:sz w:val="16"/>
                <w:szCs w:val="16"/>
                <w:lang w:val="kk-KZ"/>
              </w:rPr>
              <w:t>қалыптастыру</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pPr>
            <w:r>
              <w:rPr>
                <w:sz w:val="16"/>
                <w:szCs w:val="16"/>
                <w:lang w:val="kk-KZ" w:eastAsia="ru-RU" w:bidi="hi-IN"/>
              </w:rPr>
              <w:t xml:space="preserve"> </w:t>
            </w:r>
            <w:r>
              <w:rPr>
                <w:sz w:val="16"/>
                <w:szCs w:val="16"/>
                <w:lang w:val="kk-KZ"/>
              </w:rPr>
              <w:t>Оқитын шет тіліндегі аудио-видео материалдарды тыңдау негізінде тілдің фонетикалық ерекшелігін түсіну.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sz w:val="16"/>
                <w:szCs w:val="16"/>
                <w:lang w:val="kk-KZ"/>
              </w:rPr>
              <w:t xml:space="preserve">ЖИ 1.1 Оқитын шет тілінің сөйлеу мәдениеті ұғымдары мен категорияларын сипаттау; </w:t>
            </w:r>
          </w:p>
          <w:p>
            <w:pPr>
              <w:pStyle w:val="LOnormal"/>
              <w:spacing w:before="0" w:after="0"/>
              <w:contextualSpacing/>
              <w:jc w:val="both"/>
              <w:rPr/>
            </w:pPr>
            <w:r>
              <w:rPr>
                <w:sz w:val="16"/>
                <w:szCs w:val="16"/>
                <w:lang w:val="kk-KZ"/>
              </w:rPr>
              <w:t>ЖИ 1.2 Стандартты жағдайларда тілдің  ауызша формаларын түсіну;</w:t>
            </w:r>
          </w:p>
          <w:p>
            <w:pPr>
              <w:pStyle w:val="LOnormal"/>
              <w:spacing w:before="0" w:after="0"/>
              <w:contextualSpacing/>
              <w:jc w:val="both"/>
              <w:rPr/>
            </w:pPr>
            <w:r>
              <w:rPr>
                <w:sz w:val="16"/>
                <w:szCs w:val="16"/>
                <w:lang w:val="kk-KZ"/>
              </w:rPr>
              <w:t>ЖИ 1.3 Әңгiмелесуде, сұхбат алу және пiкiрсайысқа қатысуда, тиiстi лексикалық бiрлiктер және риторикалық сөз орамдарын пайдалану.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color w:val="000000"/>
                <w:sz w:val="16"/>
                <w:szCs w:val="16"/>
                <w:lang w:val="kk-KZ"/>
              </w:rPr>
              <w:t>Оқитын шет тілінің заңдылықтарын сақтай отырып, ақпаратты тыңдап, түсіну.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color w:val="000000"/>
                <w:sz w:val="16"/>
                <w:szCs w:val="16"/>
                <w:lang w:val="kk-KZ"/>
              </w:rPr>
              <w:t>ЖИ 2.1 Белгілі бір тақырып бойынша сөздер, сөз тіркестері мен фразеологиялық оралымдарды пайдалана отырып, диалог, монолог құрастыру;</w:t>
            </w:r>
          </w:p>
          <w:p>
            <w:pPr>
              <w:pStyle w:val="LOnormal"/>
              <w:spacing w:before="0" w:after="0"/>
              <w:contextualSpacing/>
              <w:jc w:val="both"/>
              <w:rPr/>
            </w:pPr>
            <w:r>
              <w:rPr>
                <w:color w:val="000000"/>
                <w:sz w:val="16"/>
                <w:szCs w:val="16"/>
                <w:lang w:val="kk-KZ"/>
              </w:rPr>
              <w:t xml:space="preserve">ЖИ 2.2  </w:t>
            </w:r>
            <w:r>
              <w:rPr>
                <w:sz w:val="16"/>
                <w:szCs w:val="16"/>
                <w:lang w:val="kk-KZ"/>
              </w:rPr>
              <w:t>Тіл иеленушісінің сөйлеген сөзін, түрлі жанрдағы монологтік және диалогтік сипаттағы аутентикалық аудио-видео мәтіндерді түсіну</w:t>
            </w:r>
            <w:r>
              <w:rPr>
                <w:rFonts w:eastAsia="宋体" w:eastAsiaTheme="minorEastAsia"/>
                <w:sz w:val="16"/>
                <w:szCs w:val="16"/>
                <w:lang w:val="kk-KZ"/>
              </w:rPr>
              <w:t>;</w:t>
            </w:r>
          </w:p>
          <w:p>
            <w:pPr>
              <w:pStyle w:val="Default"/>
              <w:spacing w:before="0" w:after="0"/>
              <w:contextualSpacing/>
              <w:jc w:val="both"/>
              <w:rPr/>
            </w:pPr>
            <w:r>
              <w:rPr>
                <w:sz w:val="16"/>
                <w:szCs w:val="16"/>
                <w:lang w:val="kk-KZ"/>
              </w:rPr>
              <w:t xml:space="preserve">ЖИ 2.3 Мәдениетті сөйлей білу, әртүрлі тақырыптарда нақты және жан-жақты хабарламалар жасау. </w:t>
            </w:r>
          </w:p>
        </w:tc>
      </w:tr>
      <w:tr>
        <w:trPr>
          <w:trHeight w:val="84"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pPr>
            <w:r>
              <w:rPr>
                <w:sz w:val="16"/>
                <w:szCs w:val="16"/>
                <w:lang w:val="kk-KZ" w:eastAsia="ru-RU" w:bidi="hi-IN"/>
              </w:rPr>
              <w:t xml:space="preserve">Оқитын </w:t>
            </w:r>
            <w:r>
              <w:rPr>
                <w:sz w:val="16"/>
                <w:szCs w:val="16"/>
                <w:lang w:val="kk-KZ"/>
              </w:rPr>
              <w:t>шет тілінің ауызшажәне жазбаша  қарым-қатынасы негізінде игерген білімдерін нақты жағдаятта қолдану.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color w:val="000000"/>
                <w:sz w:val="16"/>
                <w:szCs w:val="16"/>
                <w:lang w:val="kk-KZ"/>
              </w:rPr>
              <w:t xml:space="preserve">ЖИ 3.1 </w:t>
            </w:r>
            <w:r>
              <w:rPr>
                <w:sz w:val="16"/>
                <w:szCs w:val="16"/>
                <w:lang w:val="kk-KZ"/>
              </w:rPr>
              <w:t>Өз ойын шет тілінде ауызша дұрыс және дәлелді түрде тұжырымдау;</w:t>
            </w:r>
          </w:p>
          <w:p>
            <w:pPr>
              <w:pStyle w:val="LOnormal"/>
              <w:spacing w:before="0" w:after="0"/>
              <w:contextualSpacing/>
              <w:jc w:val="both"/>
              <w:rPr/>
            </w:pPr>
            <w:r>
              <w:rPr>
                <w:color w:val="000000"/>
                <w:sz w:val="16"/>
                <w:szCs w:val="16"/>
                <w:lang w:val="kk-KZ"/>
              </w:rPr>
              <w:t>ЖИ 3.2 Оқитын шет тілі елі мен өз елінің географиялық жағдайы, салт дәстүрі, мәдени ерекшеліктері бойынша ұқсастықтар мен айырмашылықтарын анықтау;</w:t>
            </w:r>
          </w:p>
          <w:p>
            <w:pPr>
              <w:pStyle w:val="LOnormal"/>
              <w:spacing w:before="0" w:after="0"/>
              <w:contextualSpacing/>
              <w:jc w:val="both"/>
              <w:rPr/>
            </w:pPr>
            <w:r>
              <w:rPr>
                <w:color w:val="000000"/>
                <w:sz w:val="16"/>
                <w:szCs w:val="16"/>
                <w:lang w:val="kk-KZ"/>
              </w:rPr>
              <w:t xml:space="preserve">ЖИ 3.3 </w:t>
            </w:r>
            <w:r>
              <w:rPr>
                <w:sz w:val="16"/>
                <w:szCs w:val="16"/>
                <w:lang w:val="kk-KZ"/>
              </w:rPr>
              <w:t>Оқитын шет тілінде сөйлеу этикеттерін талдау, ана тілімен салыстыру;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pPr>
            <w:r>
              <w:rPr>
                <w:sz w:val="16"/>
                <w:szCs w:val="16"/>
                <w:lang w:val="kk-KZ" w:eastAsia="ru-RU" w:bidi="hi-IN"/>
              </w:rPr>
              <w:t xml:space="preserve">Оқитын </w:t>
            </w:r>
            <w:r>
              <w:rPr>
                <w:sz w:val="16"/>
                <w:szCs w:val="16"/>
                <w:lang w:val="kk-KZ"/>
              </w:rPr>
              <w:t xml:space="preserve">шет тіліндегі </w:t>
            </w:r>
            <w:r>
              <w:rPr>
                <w:color w:val="000000"/>
                <w:sz w:val="16"/>
                <w:szCs w:val="16"/>
                <w:lang w:val="kk-KZ"/>
              </w:rPr>
              <w:t xml:space="preserve">ғылыми және анықтамалық әдебиетті пайдалана отырып, </w:t>
            </w:r>
            <w:r>
              <w:rPr>
                <w:sz w:val="16"/>
                <w:szCs w:val="16"/>
                <w:lang w:val="kk-KZ"/>
              </w:rPr>
              <w:t>өз түсінігін қалыптастыру.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color w:val="000000"/>
                <w:sz w:val="16"/>
                <w:szCs w:val="16"/>
                <w:lang w:val="kk-KZ"/>
              </w:rPr>
              <w:t xml:space="preserve">ЖИ 4.1 </w:t>
            </w:r>
            <w:r>
              <w:rPr>
                <w:sz w:val="16"/>
                <w:szCs w:val="16"/>
                <w:lang w:val="kk-KZ"/>
              </w:rPr>
              <w:t>Тыңдап, көрген материалды талдау;</w:t>
            </w:r>
          </w:p>
          <w:p>
            <w:pPr>
              <w:pStyle w:val="LOnormal"/>
              <w:spacing w:before="0" w:after="0"/>
              <w:contextualSpacing/>
              <w:jc w:val="both"/>
              <w:rPr/>
            </w:pPr>
            <w:r>
              <w:rPr>
                <w:color w:val="000000"/>
                <w:sz w:val="16"/>
                <w:szCs w:val="16"/>
                <w:lang w:val="kk-KZ"/>
              </w:rPr>
              <w:t>ЖИ 4.2 Материалдарды жинау және саралау;</w:t>
            </w:r>
          </w:p>
          <w:p>
            <w:pPr>
              <w:pStyle w:val="LOnormal"/>
              <w:spacing w:before="0" w:after="0"/>
              <w:contextualSpacing/>
              <w:jc w:val="both"/>
              <w:rPr/>
            </w:pPr>
            <w:r>
              <w:rPr>
                <w:color w:val="000000"/>
                <w:sz w:val="16"/>
                <w:szCs w:val="16"/>
                <w:lang w:val="kk-KZ"/>
              </w:rPr>
              <w:t>ЖИ 4.3 Мәтіннің құрылысын талдау.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pPr>
            <w:r>
              <w:rPr>
                <w:sz w:val="16"/>
                <w:szCs w:val="16"/>
                <w:lang w:val="kk-KZ" w:eastAsia="ru-RU" w:bidi="hi-IN"/>
              </w:rPr>
              <w:t>Оқитын шет тіліндегі ақпараттар негізінде,  оқу зерттеу жобаларын ұйымдастыру.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jc w:val="both"/>
              <w:rPr/>
            </w:pPr>
            <w:r>
              <w:rPr>
                <w:color w:val="000000"/>
                <w:sz w:val="16"/>
                <w:szCs w:val="16"/>
                <w:lang w:val="kk-KZ"/>
              </w:rPr>
              <w:t>ЖИ 5.1 Оқитын  шет тілінде белгілі бір тақырыпта пікірталас жүргізу, көпшілік алдында сөйлеу, баяндау, дәлелдеу;</w:t>
            </w:r>
          </w:p>
          <w:p>
            <w:pPr>
              <w:pStyle w:val="LOnormal"/>
              <w:spacing w:before="0" w:after="0"/>
              <w:contextualSpacing/>
              <w:jc w:val="both"/>
              <w:rPr/>
            </w:pPr>
            <w:r>
              <w:rPr>
                <w:color w:val="000000"/>
                <w:sz w:val="16"/>
                <w:szCs w:val="16"/>
                <w:lang w:val="kk-KZ"/>
              </w:rPr>
              <w:t>ЖИ 5.2 Оқитын шет тілінде топтық талқылаулар жүргізу;</w:t>
            </w:r>
          </w:p>
          <w:p>
            <w:pPr>
              <w:pStyle w:val="LOnormal"/>
              <w:spacing w:before="0" w:after="0"/>
              <w:contextualSpacing/>
              <w:jc w:val="both"/>
              <w:rPr/>
            </w:pPr>
            <w:r>
              <w:rPr>
                <w:color w:val="000000"/>
                <w:sz w:val="16"/>
                <w:szCs w:val="16"/>
                <w:lang w:val="kk-KZ"/>
              </w:rPr>
              <w:t>ЖИ 5.3 Қазіргі заманғы әдістемелер мен технологияларды, ақпараттық және мультимедиялық құралдарды, интерактивті онлайн тақталарды, ойын платформаларын қолдану арқылы презентация әзірлеу және қорғау.</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rPr/>
            </w:pPr>
            <w:r>
              <w:rPr>
                <w:sz w:val="16"/>
                <w:szCs w:val="16"/>
                <w:lang w:val="kk-KZ"/>
              </w:rPr>
              <w:t>Пререквизиттер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rPr/>
            </w:pPr>
            <w:r>
              <w:rPr>
                <w:rFonts w:eastAsia="宋体" w:eastAsiaTheme="minorEastAsia"/>
                <w:sz w:val="16"/>
                <w:szCs w:val="16"/>
                <w:lang w:val="kk-KZ"/>
              </w:rPr>
              <w:t>Базалық шет тілі (С1 деңгейі ); Жазу практикасы</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rPr/>
            </w:pPr>
            <w:r>
              <w:rPr>
                <w:sz w:val="16"/>
                <w:szCs w:val="16"/>
                <w:lang w:val="kk-KZ"/>
              </w:rPr>
              <w:t>Постреквизиттер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LOnormal"/>
              <w:spacing w:before="0" w:after="0"/>
              <w:contextualSpacing/>
              <w:rPr/>
            </w:pPr>
            <w:r>
              <w:rPr>
                <w:sz w:val="16"/>
                <w:szCs w:val="16"/>
                <w:lang w:val="kk-KZ"/>
              </w:rPr>
              <w:t>Сөйлеу мәдениеті практикумы; Шет тілінде оқу</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20"/>
                <w:szCs w:val="20"/>
                <w:shd w:fill="FFFFFF" w:val="clear"/>
                <w:lang w:val="kk-KZ"/>
              </w:rPr>
              <w:t>Әдебиет және ресурстар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pPr>
            <w:r>
              <w:rPr>
                <w:sz w:val="16"/>
                <w:szCs w:val="16"/>
                <w:lang w:val="kk-KZ"/>
              </w:rPr>
              <w:t>Оқу әдебиеттері:</w:t>
            </w:r>
          </w:p>
          <w:p>
            <w:pPr>
              <w:pStyle w:val="Normal"/>
              <w:spacing w:before="0" w:after="0"/>
              <w:contextualSpacing/>
              <w:rPr/>
            </w:pPr>
            <w:r>
              <w:rPr>
                <w:sz w:val="16"/>
                <w:szCs w:val="16"/>
                <w:lang w:val="kk-KZ"/>
              </w:rPr>
              <w:t>Негізгі:</w:t>
            </w:r>
          </w:p>
          <w:p>
            <w:pPr>
              <w:pStyle w:val="Normal"/>
              <w:numPr>
                <w:ilvl w:val="0"/>
                <w:numId w:val="2"/>
              </w:numPr>
              <w:spacing w:before="0" w:after="0"/>
              <w:ind w:left="714" w:hanging="357"/>
              <w:contextualSpacing/>
              <w:rPr/>
            </w:pPr>
            <w:r>
              <w:rPr>
                <w:rFonts w:eastAsiaTheme="minorEastAsia"/>
                <w:sz w:val="16"/>
                <w:szCs w:val="16"/>
                <w:lang w:val="kk-KZ"/>
              </w:rPr>
              <w:t>王绍美。轻松汉语。中级汉语听力。北京语言大学出版社。</w:t>
            </w:r>
            <w:r>
              <w:rPr>
                <w:rFonts w:eastAsia="宋体" w:eastAsiaTheme="minorEastAsia"/>
                <w:sz w:val="16"/>
                <w:szCs w:val="16"/>
                <w:lang w:val="kk-KZ"/>
              </w:rPr>
              <w:t xml:space="preserve">2019 </w:t>
            </w:r>
            <w:r>
              <w:rPr>
                <w:rFonts w:eastAsiaTheme="minorEastAsia"/>
                <w:sz w:val="16"/>
                <w:szCs w:val="16"/>
                <w:lang w:val="kk-KZ"/>
              </w:rPr>
              <w:t>年。</w:t>
            </w:r>
          </w:p>
          <w:p>
            <w:pPr>
              <w:pStyle w:val="Normal"/>
              <w:numPr>
                <w:ilvl w:val="0"/>
                <w:numId w:val="2"/>
              </w:numPr>
              <w:spacing w:before="0" w:after="0"/>
              <w:ind w:left="714" w:hanging="357"/>
              <w:contextualSpacing/>
              <w:rPr/>
            </w:pPr>
            <w:r>
              <w:rPr>
                <w:rFonts w:eastAsia="SimSun"/>
                <w:sz w:val="16"/>
                <w:szCs w:val="16"/>
              </w:rPr>
              <w:t xml:space="preserve">刘颂浩、林欢、高宁慧 </w:t>
            </w:r>
            <w:r>
              <w:rPr>
                <w:rFonts w:eastAsia="ArialNarrow"/>
                <w:sz w:val="16"/>
                <w:szCs w:val="16"/>
              </w:rPr>
              <w:t xml:space="preserve">(1995) </w:t>
            </w:r>
            <w:r>
              <w:rPr>
                <w:rFonts w:eastAsia="SimSun"/>
                <w:sz w:val="16"/>
                <w:szCs w:val="16"/>
              </w:rPr>
              <w:t>听写及其运用</w:t>
            </w:r>
            <w:r>
              <w:rPr>
                <w:rFonts w:eastAsia="SimSun"/>
                <w:sz w:val="16"/>
                <w:szCs w:val="16"/>
              </w:rPr>
              <w:t>,</w:t>
            </w:r>
            <w:r>
              <w:rPr>
                <w:rFonts w:eastAsia="SimSun"/>
                <w:sz w:val="16"/>
                <w:szCs w:val="16"/>
              </w:rPr>
              <w:t xml:space="preserve">《汉语学习》第 </w:t>
            </w:r>
            <w:r>
              <w:rPr>
                <w:rFonts w:eastAsia="ArialNarrow"/>
                <w:sz w:val="16"/>
                <w:szCs w:val="16"/>
              </w:rPr>
              <w:t xml:space="preserve">4 </w:t>
            </w:r>
            <w:r>
              <w:rPr>
                <w:rFonts w:eastAsia="SimSun"/>
                <w:sz w:val="16"/>
                <w:szCs w:val="16"/>
              </w:rPr>
              <w:t>期</w:t>
            </w:r>
          </w:p>
          <w:p>
            <w:pPr>
              <w:pStyle w:val="Normal"/>
              <w:numPr>
                <w:ilvl w:val="0"/>
                <w:numId w:val="2"/>
              </w:numPr>
              <w:spacing w:before="0" w:after="0"/>
              <w:ind w:left="714" w:hanging="357"/>
              <w:contextualSpacing/>
              <w:rPr/>
            </w:pPr>
            <w:r>
              <w:rPr>
                <w:sz w:val="16"/>
                <w:szCs w:val="16"/>
                <w:shd w:fill="FFFFFF" w:val="clear"/>
              </w:rPr>
              <w:t>Абдрахимов Л.Г. Китайский язык. Практикум по аудированию, чтению, говорению.</w:t>
            </w:r>
            <w:r>
              <w:rPr>
                <w:sz w:val="16"/>
                <w:szCs w:val="16"/>
              </w:rPr>
              <w:t xml:space="preserve"> Восточная книга (Восток-Запад, Муравей) 2018- 270 с.</w:t>
            </w:r>
          </w:p>
          <w:p>
            <w:pPr>
              <w:pStyle w:val="Normal"/>
              <w:numPr>
                <w:ilvl w:val="0"/>
                <w:numId w:val="2"/>
              </w:numPr>
              <w:spacing w:before="0" w:after="0"/>
              <w:ind w:left="714" w:hanging="357"/>
              <w:contextualSpacing/>
              <w:rPr/>
            </w:pPr>
            <w:r>
              <w:rPr>
                <w:sz w:val="16"/>
                <w:szCs w:val="16"/>
                <w:shd w:fill="FFFFFF" w:val="clear"/>
              </w:rPr>
              <w:t>Кочергин И.В. Китайский язык. Аудиотренинг. Начальный уровень. </w:t>
            </w:r>
            <w:r>
              <w:rPr>
                <w:sz w:val="16"/>
                <w:szCs w:val="16"/>
              </w:rPr>
              <w:t>Восточная книга (Восток-Запад, Муравей) 2020- 148 с.</w:t>
            </w:r>
          </w:p>
          <w:p>
            <w:pPr>
              <w:pStyle w:val="Normal"/>
              <w:numPr>
                <w:ilvl w:val="0"/>
                <w:numId w:val="2"/>
              </w:numPr>
              <w:spacing w:before="0" w:after="0"/>
              <w:ind w:left="714" w:hanging="357"/>
              <w:contextualSpacing/>
              <w:rPr/>
            </w:pPr>
            <w:r>
              <w:rPr>
                <w:sz w:val="16"/>
                <w:szCs w:val="16"/>
                <w:shd w:fill="FFFFFF" w:val="clear"/>
              </w:rPr>
              <w:t>Калинин О.И. Китайский язык: 4-й уровень языковой компетенции. Развиваем навыки аудирования, говорения, чтения и письма. </w:t>
            </w:r>
            <w:r>
              <w:rPr>
                <w:sz w:val="16"/>
                <w:szCs w:val="16"/>
              </w:rPr>
              <w:t>Восточная книга (Восток-Запад, Муравей) 2019- 232с.</w:t>
            </w:r>
          </w:p>
          <w:p>
            <w:pPr>
              <w:pStyle w:val="Normal"/>
              <w:numPr>
                <w:ilvl w:val="0"/>
                <w:numId w:val="2"/>
              </w:numPr>
              <w:spacing w:before="0" w:after="0"/>
              <w:ind w:left="714" w:hanging="357"/>
              <w:contextualSpacing/>
              <w:rPr/>
            </w:pPr>
            <w:r>
              <w:rPr>
                <w:sz w:val="16"/>
                <w:szCs w:val="16"/>
              </w:rPr>
              <w:t>Т.Л.Гурулева. Китайская языковая личность. Характерист</w:t>
            </w:r>
            <w:r>
              <w:rPr>
                <w:sz w:val="16"/>
                <w:szCs w:val="16"/>
                <w:lang w:val="kk-KZ"/>
              </w:rPr>
              <w:t>и</w:t>
            </w:r>
            <w:r>
              <w:rPr>
                <w:sz w:val="16"/>
                <w:szCs w:val="16"/>
              </w:rPr>
              <w:t xml:space="preserve">ка речевого портрета и его сопоставительный анализ. Восточная книга (Восток-Запад, Муравей) 2019- 160 с. </w:t>
            </w:r>
          </w:p>
          <w:p>
            <w:pPr>
              <w:pStyle w:val="Normal"/>
              <w:numPr>
                <w:ilvl w:val="0"/>
                <w:numId w:val="2"/>
              </w:numPr>
              <w:spacing w:before="0" w:after="0"/>
              <w:ind w:left="714" w:hanging="357"/>
              <w:contextualSpacing/>
              <w:rPr/>
            </w:pPr>
            <w:r>
              <w:rPr>
                <w:sz w:val="16"/>
                <w:szCs w:val="16"/>
                <w:lang w:val="kk-KZ"/>
              </w:rPr>
              <w:t>С.В.</w:t>
            </w:r>
            <w:r>
              <w:rPr>
                <w:sz w:val="16"/>
                <w:szCs w:val="16"/>
              </w:rPr>
              <w:t>Шарко. Практический курс грамматики китайского языка. Нобель Пресс, 2019-218 с.</w:t>
            </w:r>
          </w:p>
          <w:p>
            <w:pPr>
              <w:pStyle w:val="Normal"/>
              <w:spacing w:before="0" w:after="0"/>
              <w:contextualSpacing/>
              <w:rPr/>
            </w:pPr>
            <w:r>
              <w:rPr>
                <w:sz w:val="16"/>
                <w:szCs w:val="16"/>
                <w:lang w:val="kk-KZ"/>
              </w:rPr>
              <w:t xml:space="preserve">Қосымша: </w:t>
            </w:r>
          </w:p>
          <w:p>
            <w:pPr>
              <w:pStyle w:val="ListParagraph"/>
              <w:numPr>
                <w:ilvl w:val="0"/>
                <w:numId w:val="3"/>
              </w:numPr>
              <w:spacing w:lineRule="auto" w:line="240" w:before="0" w:after="0"/>
              <w:contextualSpacing/>
              <w:rPr/>
            </w:pPr>
            <w:r>
              <w:rPr>
                <w:bCs/>
                <w:color w:val="212121"/>
                <w:kern w:val="2"/>
                <w:sz w:val="16"/>
                <w:szCs w:val="16"/>
              </w:rPr>
              <w:t>Адамова Д.Л., Магдалинская Ю.В.</w:t>
            </w:r>
            <w:r>
              <w:rPr>
                <w:sz w:val="16"/>
                <w:szCs w:val="16"/>
                <w:lang w:val="kk-KZ"/>
              </w:rPr>
              <w:t xml:space="preserve"> </w:t>
            </w:r>
            <w:r>
              <w:rPr>
                <w:bCs/>
                <w:color w:val="212121"/>
                <w:kern w:val="2"/>
                <w:sz w:val="16"/>
                <w:szCs w:val="16"/>
              </w:rPr>
              <w:t xml:space="preserve">Пособие по аудированию к учебнику «Китайский язык. Общественно-политический перевод. Начальный курс» +CD. </w:t>
            </w:r>
            <w:r>
              <w:rPr>
                <w:sz w:val="16"/>
                <w:szCs w:val="16"/>
              </w:rPr>
              <w:t>(Восток-Запад, Муравей) 2020- 290 с.</w:t>
            </w:r>
          </w:p>
          <w:p>
            <w:pPr>
              <w:pStyle w:val="Normal"/>
              <w:numPr>
                <w:ilvl w:val="0"/>
                <w:numId w:val="3"/>
              </w:numPr>
              <w:spacing w:before="0" w:after="0"/>
              <w:ind w:left="714" w:hanging="357"/>
              <w:contextualSpacing/>
              <w:rPr/>
            </w:pPr>
            <w:r>
              <w:rPr>
                <w:rFonts w:eastAsia="SimSun"/>
                <w:sz w:val="16"/>
                <w:szCs w:val="16"/>
              </w:rPr>
              <w:t>Т.Л.Гурулева, К. Цюй. Практический курс речевого  общения на китайск</w:t>
            </w:r>
            <w:r>
              <w:rPr>
                <w:rFonts w:eastAsia="SimSun"/>
                <w:sz w:val="16"/>
                <w:szCs w:val="16"/>
                <w:lang w:val="kk-KZ"/>
              </w:rPr>
              <w:t>ом</w:t>
            </w:r>
            <w:r>
              <w:rPr>
                <w:rFonts w:eastAsia="SimSun"/>
                <w:sz w:val="16"/>
                <w:szCs w:val="16"/>
                <w:lang w:val="tr-TR"/>
              </w:rPr>
              <w:t xml:space="preserve">  </w:t>
            </w:r>
            <w:r>
              <w:rPr>
                <w:rFonts w:eastAsia="SimSun"/>
                <w:sz w:val="16"/>
                <w:szCs w:val="16"/>
              </w:rPr>
              <w:t xml:space="preserve">языке.Учебник. </w:t>
            </w:r>
            <w:r>
              <w:rPr>
                <w:sz w:val="16"/>
                <w:szCs w:val="16"/>
              </w:rPr>
              <w:t>Восточная книга 2018-448 с.</w:t>
            </w:r>
          </w:p>
          <w:p>
            <w:pPr>
              <w:pStyle w:val="Normal"/>
              <w:numPr>
                <w:ilvl w:val="0"/>
                <w:numId w:val="3"/>
              </w:numPr>
              <w:spacing w:before="0" w:after="0"/>
              <w:ind w:left="714" w:hanging="357"/>
              <w:contextualSpacing/>
              <w:rPr/>
            </w:pPr>
            <w:r>
              <w:rPr>
                <w:sz w:val="16"/>
                <w:szCs w:val="16"/>
                <w:lang w:val="kk-KZ"/>
              </w:rPr>
              <w:t>М.Г.Фролова, М.В. Румянцева. Пособие по переводу на закрепление и повторение грамматики. Восточная книга (Восток- Запад, Мурав</w:t>
            </w:r>
            <w:r>
              <w:rPr>
                <w:sz w:val="16"/>
                <w:szCs w:val="16"/>
              </w:rPr>
              <w:t>ей) 2018-128с.</w:t>
            </w:r>
          </w:p>
          <w:p>
            <w:pPr>
              <w:pStyle w:val="Normal"/>
              <w:numPr>
                <w:ilvl w:val="0"/>
                <w:numId w:val="3"/>
              </w:numPr>
              <w:spacing w:before="0" w:after="0"/>
              <w:ind w:left="714" w:hanging="357"/>
              <w:contextualSpacing/>
              <w:rPr/>
            </w:pPr>
            <w:r>
              <w:rPr>
                <w:rFonts w:eastAsia="ArialNarrow"/>
                <w:sz w:val="16"/>
                <w:szCs w:val="16"/>
              </w:rPr>
              <w:t>Падчина Л. И. Лингвистические основы аудиови-зуального структурно-глобального метода. URL: http://</w:t>
            </w:r>
            <w:r>
              <w:rPr>
                <w:sz w:val="16"/>
                <w:szCs w:val="16"/>
              </w:rPr>
              <w:t xml:space="preserve"> </w:t>
            </w:r>
            <w:r>
              <w:rPr>
                <w:rFonts w:eastAsia="ArialNarrow"/>
                <w:sz w:val="16"/>
                <w:szCs w:val="16"/>
              </w:rPr>
              <w:t xml:space="preserve">www.global-katalog.ru/item10128.html </w:t>
            </w:r>
          </w:p>
          <w:p>
            <w:pPr>
              <w:pStyle w:val="Normal"/>
              <w:numPr>
                <w:ilvl w:val="0"/>
                <w:numId w:val="3"/>
              </w:numPr>
              <w:spacing w:before="0" w:after="0"/>
              <w:ind w:left="714" w:hanging="357"/>
              <w:contextualSpacing/>
              <w:rPr/>
            </w:pPr>
            <w:r>
              <w:rPr>
                <w:sz w:val="16"/>
                <w:szCs w:val="16"/>
              </w:rPr>
              <w:t>А.П. Кошкин. Элементарная грамматика китайского языка. Восточная книга (Восток- Запад, Муравей) 2016- 480 с</w:t>
            </w:r>
          </w:p>
          <w:p>
            <w:pPr>
              <w:pStyle w:val="Normal"/>
              <w:spacing w:before="0" w:after="0"/>
              <w:ind w:left="6" w:hanging="0"/>
              <w:contextualSpacing/>
              <w:rPr/>
            </w:pPr>
            <w:r>
              <w:rPr>
                <w:iCs/>
                <w:color w:val="000000"/>
                <w:sz w:val="16"/>
                <w:szCs w:val="16"/>
                <w:lang w:val="kk-KZ"/>
              </w:rPr>
              <w:t>Ғаламтор ресурстары:</w:t>
            </w:r>
          </w:p>
          <w:p>
            <w:pPr>
              <w:pStyle w:val="Normal"/>
              <w:numPr>
                <w:ilvl w:val="0"/>
                <w:numId w:val="1"/>
              </w:numPr>
              <w:spacing w:before="0" w:after="0"/>
              <w:contextualSpacing/>
              <w:rPr/>
            </w:pPr>
            <w:hyperlink r:id="rId2">
              <w:r>
                <w:rPr>
                  <w:rStyle w:val="Style9"/>
                  <w:sz w:val="16"/>
                  <w:szCs w:val="16"/>
                </w:rPr>
                <w:t>https://www.tingbook.com/</w:t>
              </w:r>
            </w:hyperlink>
            <w:r>
              <w:rPr>
                <w:rFonts w:eastAsia="宋体" w:eastAsiaTheme="minorEastAsia"/>
                <w:sz w:val="16"/>
                <w:szCs w:val="16"/>
              </w:rPr>
              <w:t xml:space="preserve"> </w:t>
            </w:r>
          </w:p>
          <w:p>
            <w:pPr>
              <w:pStyle w:val="Normal"/>
              <w:numPr>
                <w:ilvl w:val="0"/>
                <w:numId w:val="1"/>
              </w:numPr>
              <w:spacing w:before="0" w:after="0"/>
              <w:contextualSpacing/>
              <w:rPr/>
            </w:pPr>
            <w:hyperlink r:id="rId3">
              <w:r>
                <w:rPr>
                  <w:rStyle w:val="Style9"/>
                  <w:sz w:val="16"/>
                  <w:szCs w:val="16"/>
                </w:rPr>
                <w:t>https://www.voachinese.com/</w:t>
              </w:r>
            </w:hyperlink>
            <w:r>
              <w:rPr>
                <w:sz w:val="16"/>
                <w:szCs w:val="16"/>
                <w:lang w:val="kk-KZ"/>
              </w:rPr>
              <w:t xml:space="preserve"> </w:t>
            </w:r>
          </w:p>
          <w:p>
            <w:pPr>
              <w:pStyle w:val="Normal"/>
              <w:numPr>
                <w:ilvl w:val="0"/>
                <w:numId w:val="1"/>
              </w:numPr>
              <w:spacing w:before="0" w:after="0"/>
              <w:contextualSpacing/>
              <w:rPr/>
            </w:pPr>
            <w:hyperlink r:id="rId4">
              <w:r>
                <w:rPr>
                  <w:rStyle w:val="Style9"/>
                  <w:sz w:val="16"/>
                  <w:szCs w:val="16"/>
                </w:rPr>
                <w:t>https://tv.cctv.com/</w:t>
              </w:r>
            </w:hyperlink>
            <w:r>
              <w:rPr>
                <w:sz w:val="16"/>
                <w:szCs w:val="16"/>
                <w:lang w:val="kk-KZ"/>
              </w:rPr>
              <w:t xml:space="preserve"> </w:t>
            </w:r>
          </w:p>
          <w:p>
            <w:pPr>
              <w:pStyle w:val="Normal"/>
              <w:numPr>
                <w:ilvl w:val="0"/>
                <w:numId w:val="1"/>
              </w:numPr>
              <w:spacing w:before="0" w:after="0"/>
              <w:contextualSpacing/>
              <w:rPr/>
            </w:pPr>
            <w:hyperlink r:id="rId5">
              <w:r>
                <w:rPr>
                  <w:rStyle w:val="Style9"/>
                  <w:sz w:val="16"/>
                  <w:szCs w:val="16"/>
                </w:rPr>
                <w:t>https://www.youtube.com/channel/UCXArvcv8GzCqTmXRTu5pPFw</w:t>
              </w:r>
            </w:hyperlink>
            <w:r>
              <w:rPr>
                <w:rFonts w:eastAsia="宋体" w:eastAsiaTheme="minorEastAsia"/>
                <w:sz w:val="16"/>
                <w:szCs w:val="16"/>
              </w:rPr>
              <w:t xml:space="preserve"> </w:t>
            </w:r>
          </w:p>
          <w:p>
            <w:pPr>
              <w:pStyle w:val="ListParagraph"/>
              <w:numPr>
                <w:ilvl w:val="0"/>
                <w:numId w:val="1"/>
              </w:numPr>
              <w:spacing w:lineRule="auto" w:line="240" w:before="0" w:after="0"/>
              <w:contextualSpacing/>
              <w:rPr/>
            </w:pPr>
            <w:hyperlink r:id="rId6">
              <w:r>
                <w:rPr>
                  <w:rStyle w:val="Style9"/>
                  <w:rFonts w:eastAsia="Times New Roman"/>
                  <w:sz w:val="16"/>
                  <w:szCs w:val="16"/>
                </w:rPr>
                <w:t>http://tv.sohu.com/movie/</w:t>
              </w:r>
            </w:hyperlink>
          </w:p>
          <w:p>
            <w:pPr>
              <w:pStyle w:val="ListParagraph"/>
              <w:numPr>
                <w:ilvl w:val="0"/>
                <w:numId w:val="1"/>
              </w:numPr>
              <w:spacing w:lineRule="auto" w:line="240" w:before="0" w:after="0"/>
              <w:contextualSpacing/>
              <w:rPr/>
            </w:pPr>
            <w:hyperlink r:id="rId7">
              <w:r>
                <w:rPr>
                  <w:rStyle w:val="Style9"/>
                  <w:rFonts w:eastAsia="Times New Roman"/>
                  <w:sz w:val="16"/>
                  <w:szCs w:val="16"/>
                </w:rPr>
                <w:t>https://chinese.yabla.com/</w:t>
              </w:r>
            </w:hyperlink>
            <w:r>
              <w:rPr>
                <w:rFonts w:eastAsia="Times New Roman"/>
                <w:sz w:val="16"/>
                <w:szCs w:val="16"/>
                <w:lang w:val="kk-KZ"/>
              </w:rPr>
              <w:t xml:space="preserve"> </w:t>
            </w:r>
          </w:p>
          <w:p>
            <w:pPr>
              <w:pStyle w:val="ListParagraph"/>
              <w:numPr>
                <w:ilvl w:val="0"/>
                <w:numId w:val="1"/>
              </w:numPr>
              <w:spacing w:lineRule="auto" w:line="240" w:before="0" w:after="0"/>
              <w:contextualSpacing/>
              <w:jc w:val="both"/>
              <w:rPr/>
            </w:pPr>
            <w:hyperlink r:id="rId8">
              <w:r>
                <w:rPr>
                  <w:rStyle w:val="Style9"/>
                  <w:rFonts w:eastAsia="Times New Roman"/>
                  <w:b/>
                  <w:sz w:val="16"/>
                  <w:szCs w:val="16"/>
                  <w:highlight w:val="white"/>
                  <w:lang w:val="kk-KZ" w:eastAsia="zh-CN"/>
                </w:rPr>
                <w:t>https://www.iqiyi.com/</w:t>
              </w:r>
            </w:hyperlink>
            <w:r>
              <w:rPr>
                <w:b/>
                <w:color w:val="000000"/>
                <w:sz w:val="16"/>
                <w:szCs w:val="16"/>
                <w:highlight w:val="white"/>
                <w:lang w:val="kk-KZ" w:eastAsia="zh-CN"/>
              </w:rPr>
              <w:t xml:space="preserve"> </w:t>
            </w:r>
          </w:p>
        </w:tc>
      </w:tr>
    </w:tbl>
    <w:p>
      <w:pPr>
        <w:pStyle w:val="Normal"/>
        <w:widowControl w:val="false"/>
        <w:spacing w:lineRule="auto" w:line="276"/>
        <w:rPr>
          <w:color w:val="000000"/>
          <w:sz w:val="20"/>
          <w:szCs w:val="20"/>
          <w:lang w:val="kk-KZ"/>
        </w:rPr>
      </w:pPr>
      <w:r>
        <w:rPr>
          <w:color w:val="000000"/>
          <w:sz w:val="20"/>
          <w:szCs w:val="20"/>
          <w:lang w:val="kk-KZ"/>
        </w:rPr>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986"/>
        <w:gridCol w:w="824"/>
        <w:gridCol w:w="273"/>
        <w:gridCol w:w="1061"/>
        <w:gridCol w:w="1736"/>
        <w:gridCol w:w="3"/>
        <w:gridCol w:w="2758"/>
        <w:gridCol w:w="2053"/>
      </w:tblGrid>
      <w:tr>
        <w:trPr>
          <w:trHeight w:val="5519" w:hRule="atLeast"/>
        </w:trPr>
        <w:tc>
          <w:tcPr>
            <w:tcW w:w="1810" w:type="dxa"/>
            <w:gridSpan w:val="2"/>
            <w:tcBorders/>
            <w:shd w:color="auto" w:fill="auto" w:val="clear"/>
          </w:tcPr>
          <w:p>
            <w:pPr>
              <w:pStyle w:val="Normal"/>
              <w:rPr/>
            </w:pPr>
            <w:r>
              <w:rPr>
                <w:b/>
                <w:sz w:val="20"/>
                <w:szCs w:val="20"/>
                <w:lang w:val="kk-KZ"/>
              </w:rPr>
              <w:t xml:space="preserve">Пәннің </w:t>
            </w:r>
          </w:p>
          <w:p>
            <w:pPr>
              <w:pStyle w:val="Normal"/>
              <w:rPr/>
            </w:pPr>
            <w:r>
              <w:rPr>
                <w:b/>
                <w:sz w:val="20"/>
                <w:szCs w:val="20"/>
                <w:lang w:val="kk-KZ"/>
              </w:rPr>
              <w:t>а</w:t>
            </w:r>
            <w:r>
              <w:rPr>
                <w:b/>
                <w:sz w:val="20"/>
                <w:szCs w:val="20"/>
              </w:rPr>
              <w:t>ка</w:t>
            </w:r>
            <w:r>
              <w:rPr>
                <w:b/>
                <w:sz w:val="20"/>
                <w:szCs w:val="20"/>
                <w:lang w:val="kk-KZ"/>
              </w:rPr>
              <w:t xml:space="preserve">демиялық </w:t>
            </w:r>
          </w:p>
          <w:p>
            <w:pPr>
              <w:pStyle w:val="Normal"/>
              <w:rPr/>
            </w:pPr>
            <w:r>
              <w:rPr>
                <w:b/>
                <w:sz w:val="20"/>
                <w:szCs w:val="20"/>
                <w:lang w:val="kk-KZ"/>
              </w:rPr>
              <w:t>саясаты</w:t>
            </w:r>
            <w:r>
              <w:rPr>
                <w:b/>
                <w:sz w:val="20"/>
                <w:szCs w:val="20"/>
              </w:rPr>
              <w:t xml:space="preserve"> </w:t>
            </w:r>
          </w:p>
        </w:tc>
        <w:tc>
          <w:tcPr>
            <w:tcW w:w="7884" w:type="dxa"/>
            <w:gridSpan w:val="6"/>
            <w:tcBorders/>
            <w:shd w:fill="auto" w:val="clear"/>
          </w:tcPr>
          <w:p>
            <w:pPr>
              <w:pStyle w:val="Normal"/>
              <w:jc w:val="both"/>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pPr>
              <w:pStyle w:val="Normal"/>
              <w:jc w:val="both"/>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pPr>
            <w:r>
              <w:rPr>
                <w:sz w:val="20"/>
                <w:szCs w:val="20"/>
                <w:lang w:val="kk-KZ"/>
              </w:rPr>
              <w:t xml:space="preserve">Барлық білім алушылар, әсіресе мүмкіндігі шектеулі жандар, телефон/e-mail  </w:t>
            </w:r>
            <w:r>
              <w:rPr>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Cs/>
                <w:sz w:val="20"/>
                <w:szCs w:val="20"/>
                <w:u w:val="single"/>
                <w:lang w:val="kk-KZ"/>
              </w:rPr>
              <w:t>жиналысқа тұрақты сілтеме жасаңыз</w:t>
            </w:r>
            <w:r>
              <w:rPr>
                <w:sz w:val="20"/>
                <w:szCs w:val="20"/>
                <w:lang w:val="kk-KZ"/>
              </w:rPr>
              <w:t xml:space="preserve"> кеңестік көмек ала алады.</w:t>
            </w:r>
          </w:p>
          <w:p>
            <w:pPr>
              <w:pStyle w:val="Normal"/>
              <w:jc w:val="both"/>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pStyle w:val="Normal"/>
              <w:jc w:val="both"/>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p>
        </w:tc>
      </w:tr>
      <w:tr>
        <w:trPr>
          <w:trHeight w:val="58" w:hRule="atLeast"/>
        </w:trPr>
        <w:tc>
          <w:tcPr>
            <w:tcW w:w="9694" w:type="dxa"/>
            <w:gridSpan w:val="8"/>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4883" w:type="dxa"/>
            <w:gridSpan w:val="6"/>
            <w:tcBorders/>
            <w:shd w:color="auto" w:fill="auto" w:val="clear"/>
          </w:tcPr>
          <w:p>
            <w:pPr>
              <w:pStyle w:val="Normal"/>
              <w:jc w:val="both"/>
              <w:rPr>
                <w:b/>
                <w:b/>
                <w:bCs/>
                <w:sz w:val="16"/>
                <w:szCs w:val="16"/>
              </w:rPr>
            </w:pPr>
            <w:r>
              <w:rPr>
                <w:b/>
                <w:bCs/>
                <w:sz w:val="16"/>
                <w:szCs w:val="16"/>
              </w:rPr>
              <w:t xml:space="preserve">Балльно-рейтинговая </w:t>
            </w:r>
          </w:p>
          <w:p>
            <w:pPr>
              <w:pStyle w:val="Normal"/>
              <w:jc w:val="both"/>
              <w:rPr>
                <w:b/>
                <w:b/>
                <w:sz w:val="16"/>
                <w:szCs w:val="16"/>
                <w:highlight w:val="green"/>
              </w:rPr>
            </w:pPr>
            <w:r>
              <w:rPr>
                <w:b/>
                <w:bCs/>
                <w:sz w:val="16"/>
                <w:szCs w:val="16"/>
              </w:rPr>
              <w:t>буквенная система оценки учета учебных достижений</w:t>
            </w:r>
          </w:p>
        </w:tc>
        <w:tc>
          <w:tcPr>
            <w:tcW w:w="4811" w:type="dxa"/>
            <w:gridSpan w:val="2"/>
            <w:tcBorders/>
            <w:shd w:color="auto" w:fill="auto" w:val="clear"/>
          </w:tcPr>
          <w:p>
            <w:pPr>
              <w:pStyle w:val="Normal"/>
              <w:jc w:val="both"/>
              <w:rPr>
                <w:b/>
                <w:b/>
                <w:bCs/>
                <w:sz w:val="16"/>
                <w:szCs w:val="16"/>
              </w:rPr>
            </w:pPr>
            <w:r>
              <w:rPr>
                <w:b/>
                <w:sz w:val="16"/>
                <w:szCs w:val="16"/>
              </w:rPr>
              <w:t>Методы оценивания</w:t>
            </w:r>
          </w:p>
        </w:tc>
      </w:tr>
      <w:tr>
        <w:trPr>
          <w:trHeight w:val="846" w:hRule="atLeast"/>
        </w:trPr>
        <w:tc>
          <w:tcPr>
            <w:tcW w:w="986"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097" w:type="dxa"/>
            <w:gridSpan w:val="2"/>
            <w:tcBorders/>
            <w:shd w:color="auto" w:fill="auto" w:val="clear"/>
          </w:tcPr>
          <w:p>
            <w:pPr>
              <w:pStyle w:val="Normal"/>
              <w:jc w:val="both"/>
              <w:rPr/>
            </w:pPr>
            <w:r>
              <w:rPr>
                <w:b/>
                <w:sz w:val="16"/>
                <w:szCs w:val="16"/>
                <w:lang w:val="kk-KZ"/>
              </w:rPr>
              <w:t xml:space="preserve">Бағалау әдістері </w:t>
            </w:r>
          </w:p>
        </w:tc>
        <w:tc>
          <w:tcPr>
            <w:tcW w:w="1061"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736" w:type="dxa"/>
            <w:tcBorders/>
            <w:shd w:color="auto" w:fill="auto" w:val="clear"/>
          </w:tcPr>
          <w:p>
            <w:pPr>
              <w:pStyle w:val="Normal"/>
              <w:jc w:val="both"/>
              <w:rPr/>
            </w:pPr>
            <w:r>
              <w:rPr>
                <w:b/>
                <w:sz w:val="16"/>
                <w:szCs w:val="16"/>
                <w:lang w:val="kk-KZ"/>
              </w:rPr>
              <w:t xml:space="preserve">Бағалау әдістері </w:t>
            </w:r>
          </w:p>
        </w:tc>
        <w:tc>
          <w:tcPr>
            <w:tcW w:w="4814" w:type="dxa"/>
            <w:gridSpan w:val="3"/>
            <w:vMerge w:val="restart"/>
            <w:tcBorders/>
            <w:shd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r>
      <w:tr>
        <w:trPr>
          <w:trHeight w:val="359" w:hRule="atLeast"/>
        </w:trPr>
        <w:tc>
          <w:tcPr>
            <w:tcW w:w="986" w:type="dxa"/>
            <w:tcBorders/>
            <w:shd w:fill="auto" w:val="clear"/>
          </w:tcPr>
          <w:p>
            <w:pPr>
              <w:pStyle w:val="Normal"/>
              <w:rPr/>
            </w:pPr>
            <w:r>
              <w:rPr>
                <w:b/>
                <w:bCs/>
                <w:sz w:val="16"/>
                <w:szCs w:val="16"/>
                <w:lang w:val="kk-KZ"/>
              </w:rPr>
              <w:t xml:space="preserve">Баға </w:t>
            </w:r>
          </w:p>
        </w:tc>
        <w:tc>
          <w:tcPr>
            <w:tcW w:w="1097" w:type="dxa"/>
            <w:gridSpan w:val="2"/>
            <w:tcBorders/>
            <w:shd w:fill="auto" w:val="clear"/>
          </w:tcPr>
          <w:p>
            <w:pPr>
              <w:pStyle w:val="Normal"/>
              <w:jc w:val="both"/>
              <w:rPr/>
            </w:pPr>
            <w:r>
              <w:rPr>
                <w:b/>
                <w:bCs/>
                <w:sz w:val="16"/>
                <w:szCs w:val="16"/>
                <w:lang w:val="kk-KZ"/>
              </w:rPr>
              <w:t>Баллдардың сандық баламасы</w:t>
            </w:r>
          </w:p>
        </w:tc>
        <w:tc>
          <w:tcPr>
            <w:tcW w:w="1061" w:type="dxa"/>
            <w:tcBorders/>
            <w:shd w:fill="auto" w:val="clear"/>
          </w:tcPr>
          <w:p>
            <w:pPr>
              <w:pStyle w:val="Normal"/>
              <w:rPr/>
            </w:pPr>
            <w:r>
              <w:rPr>
                <w:b/>
                <w:bCs/>
                <w:sz w:val="16"/>
                <w:szCs w:val="16"/>
              </w:rPr>
              <w:t xml:space="preserve">% </w:t>
            </w:r>
            <w:r>
              <w:rPr>
                <w:b/>
                <w:bCs/>
                <w:sz w:val="16"/>
                <w:szCs w:val="16"/>
                <w:lang w:val="kk-KZ"/>
              </w:rPr>
              <w:t xml:space="preserve">мәндегі баллдар </w:t>
            </w:r>
          </w:p>
        </w:tc>
        <w:tc>
          <w:tcPr>
            <w:tcW w:w="1736" w:type="dxa"/>
            <w:vMerge w:val="restart"/>
            <w:tcBorders/>
            <w:shd w:fill="auto" w:val="clear"/>
          </w:tcPr>
          <w:p>
            <w:pPr>
              <w:pStyle w:val="Normal"/>
              <w:rPr/>
            </w:pPr>
            <w:r>
              <w:rPr>
                <w:b/>
                <w:bCs/>
                <w:sz w:val="16"/>
                <w:szCs w:val="16"/>
                <w:lang w:val="kk-KZ"/>
              </w:rPr>
              <w:t>Дәстүрлі жүйедегі баға</w:t>
            </w:r>
          </w:p>
        </w:tc>
        <w:tc>
          <w:tcPr>
            <w:tcW w:w="4814"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986"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lang w:val="en-US"/>
              </w:rPr>
              <w:t>4</w:t>
            </w:r>
            <w:r>
              <w:rPr>
                <w:sz w:val="16"/>
                <w:szCs w:val="16"/>
              </w:rPr>
              <w:t>,0</w:t>
            </w:r>
          </w:p>
        </w:tc>
        <w:tc>
          <w:tcPr>
            <w:tcW w:w="1061" w:type="dxa"/>
            <w:tcBorders/>
            <w:shd w:fill="auto" w:val="clear"/>
          </w:tcPr>
          <w:p>
            <w:pPr>
              <w:pStyle w:val="Normal"/>
              <w:jc w:val="both"/>
              <w:rPr/>
            </w:pPr>
            <w:r>
              <w:rPr>
                <w:sz w:val="16"/>
                <w:szCs w:val="16"/>
                <w:lang w:val="en-US"/>
              </w:rPr>
              <w:t>95-100</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4814"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986"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rPr>
              <w:t>3,67</w:t>
            </w:r>
          </w:p>
        </w:tc>
        <w:tc>
          <w:tcPr>
            <w:tcW w:w="1061" w:type="dxa"/>
            <w:tcBorders/>
            <w:shd w:fill="auto" w:val="clear"/>
          </w:tcPr>
          <w:p>
            <w:pPr>
              <w:pStyle w:val="Normal"/>
              <w:jc w:val="both"/>
              <w:rPr/>
            </w:pPr>
            <w:r>
              <w:rPr>
                <w:sz w:val="16"/>
                <w:szCs w:val="16"/>
              </w:rPr>
              <w:t>90-94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4814" w:type="dxa"/>
            <w:gridSpan w:val="3"/>
            <w:vMerge w:val="continue"/>
            <w:tcBorders/>
            <w:shd w:fill="auto" w:val="clear"/>
          </w:tcPr>
          <w:p>
            <w:pPr>
              <w:pStyle w:val="Normal"/>
              <w:jc w:val="both"/>
              <w:rPr>
                <w:sz w:val="16"/>
                <w:szCs w:val="16"/>
              </w:rPr>
            </w:pPr>
            <w:r>
              <w:rPr>
                <w:sz w:val="16"/>
                <w:szCs w:val="16"/>
              </w:rPr>
            </w:r>
          </w:p>
        </w:tc>
      </w:tr>
      <w:tr>
        <w:trPr>
          <w:trHeight w:val="215"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3,33</w:t>
            </w:r>
          </w:p>
        </w:tc>
        <w:tc>
          <w:tcPr>
            <w:tcW w:w="1061" w:type="dxa"/>
            <w:tcBorders/>
            <w:shd w:fill="auto" w:val="clear"/>
          </w:tcPr>
          <w:p>
            <w:pPr>
              <w:pStyle w:val="Normal"/>
              <w:jc w:val="both"/>
              <w:rPr/>
            </w:pPr>
            <w:r>
              <w:rPr>
                <w:sz w:val="16"/>
                <w:szCs w:val="16"/>
              </w:rPr>
              <w:t>85-89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color="auto" w:fill="auto" w:val="clear"/>
          </w:tcPr>
          <w:p>
            <w:pPr>
              <w:pStyle w:val="Normal"/>
              <w:rPr>
                <w:b/>
                <w:b/>
                <w:sz w:val="16"/>
                <w:szCs w:val="16"/>
                <w:lang w:val="kk-KZ" w:eastAsia="en-US"/>
              </w:rPr>
            </w:pPr>
            <w:r>
              <w:rPr>
                <w:b/>
                <w:sz w:val="16"/>
                <w:szCs w:val="16"/>
                <w:lang w:val="kk-KZ" w:eastAsia="en-US"/>
              </w:rPr>
            </w:r>
          </w:p>
        </w:tc>
        <w:tc>
          <w:tcPr>
            <w:tcW w:w="2053" w:type="dxa"/>
            <w:tcBorders/>
            <w:shd w:color="auto" w:fill="auto" w:val="clear"/>
          </w:tcPr>
          <w:p>
            <w:pPr>
              <w:pStyle w:val="Normal"/>
              <w:jc w:val="both"/>
              <w:rPr/>
            </w:pPr>
            <w:r>
              <w:rPr>
                <w:sz w:val="16"/>
                <w:szCs w:val="16"/>
                <w:lang w:val="en-US"/>
              </w:rPr>
              <w:t>B+</w:t>
            </w:r>
          </w:p>
        </w:tc>
      </w:tr>
      <w:tr>
        <w:trPr>
          <w:trHeight w:val="135"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3,0</w:t>
            </w:r>
          </w:p>
        </w:tc>
        <w:tc>
          <w:tcPr>
            <w:tcW w:w="1061" w:type="dxa"/>
            <w:tcBorders/>
            <w:shd w:fill="auto" w:val="clear"/>
          </w:tcPr>
          <w:p>
            <w:pPr>
              <w:pStyle w:val="Normal"/>
              <w:jc w:val="both"/>
              <w:rPr/>
            </w:pPr>
            <w:r>
              <w:rPr>
                <w:sz w:val="16"/>
                <w:szCs w:val="16"/>
              </w:rPr>
              <w:t>80-84</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b/>
                <w:sz w:val="16"/>
                <w:szCs w:val="16"/>
                <w:lang w:val="kk-KZ"/>
              </w:rPr>
              <w:t>Формативті және жиынтық бағалау</w:t>
            </w:r>
          </w:p>
          <w:p>
            <w:pPr>
              <w:pStyle w:val="Normal"/>
              <w:jc w:val="both"/>
              <w:rPr/>
            </w:pPr>
            <w:r>
              <w:rPr>
                <w:sz w:val="16"/>
                <w:szCs w:val="16"/>
                <w:lang w:val="kk-KZ"/>
              </w:rPr>
              <w:t>Оқытушы бағалаудың өз түрлерін енгізеді немесе ұсынылған нұсқаны қолданады</w:t>
            </w:r>
          </w:p>
        </w:tc>
        <w:tc>
          <w:tcPr>
            <w:tcW w:w="2053" w:type="dxa"/>
            <w:tcBorders/>
            <w:shd w:fill="auto" w:val="clear"/>
          </w:tcPr>
          <w:p>
            <w:pPr>
              <w:pStyle w:val="Normal"/>
              <w:rPr/>
            </w:pPr>
            <w:r>
              <w:rPr>
                <w:b/>
                <w:bCs/>
                <w:sz w:val="16"/>
                <w:szCs w:val="16"/>
                <w:lang w:val="kk-KZ"/>
              </w:rPr>
              <w:t xml:space="preserve">% мәндегі баллдар </w:t>
            </w:r>
            <w:r>
              <w:rPr>
                <w:sz w:val="16"/>
                <w:szCs w:val="16"/>
                <w:lang w:val="kk-KZ"/>
              </w:rPr>
              <w:t>Оқытушы өзінің баллдарға бөлуін күнтізбеге (кестеге) сәйкес пункттерге енгізеді.</w:t>
            </w:r>
          </w:p>
          <w:p>
            <w:pPr>
              <w:pStyle w:val="Normal"/>
              <w:rPr/>
            </w:pPr>
            <w:r>
              <w:rPr>
                <w:sz w:val="16"/>
                <w:szCs w:val="16"/>
                <w:u w:val="single"/>
                <w:lang w:val="kk-KZ"/>
              </w:rPr>
              <w:t>Емтихан және пән бойынша қорытынды балл өзгермейді.</w:t>
            </w:r>
          </w:p>
        </w:tc>
      </w:tr>
      <w:tr>
        <w:trPr>
          <w:trHeight w:val="51"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2,67</w:t>
            </w:r>
          </w:p>
        </w:tc>
        <w:tc>
          <w:tcPr>
            <w:tcW w:w="1061" w:type="dxa"/>
            <w:tcBorders/>
            <w:shd w:fill="auto" w:val="clear"/>
          </w:tcPr>
          <w:p>
            <w:pPr>
              <w:pStyle w:val="Normal"/>
              <w:jc w:val="both"/>
              <w:rPr/>
            </w:pPr>
            <w:r>
              <w:rPr>
                <w:sz w:val="16"/>
                <w:szCs w:val="16"/>
              </w:rPr>
              <w:t>75-79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rPr>
              <w:t>Дәрістердегі белсенділік</w:t>
            </w:r>
          </w:p>
        </w:tc>
        <w:tc>
          <w:tcPr>
            <w:tcW w:w="2053" w:type="dxa"/>
            <w:tcBorders/>
            <w:shd w:fill="auto" w:val="clear"/>
          </w:tcPr>
          <w:p>
            <w:pPr>
              <w:pStyle w:val="Normal"/>
              <w:jc w:val="both"/>
              <w:rPr/>
            </w:pPr>
            <w:r>
              <w:rPr>
                <w:sz w:val="16"/>
                <w:szCs w:val="16"/>
              </w:rPr>
              <w:t>5</w:t>
            </w:r>
          </w:p>
        </w:tc>
      </w:tr>
      <w:tr>
        <w:trPr>
          <w:trHeight w:val="181"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2,33</w:t>
            </w:r>
          </w:p>
        </w:tc>
        <w:tc>
          <w:tcPr>
            <w:tcW w:w="1061" w:type="dxa"/>
            <w:tcBorders/>
            <w:shd w:fill="auto" w:val="clear"/>
          </w:tcPr>
          <w:p>
            <w:pPr>
              <w:pStyle w:val="Normal"/>
              <w:jc w:val="both"/>
              <w:rPr/>
            </w:pPr>
            <w:r>
              <w:rPr>
                <w:sz w:val="16"/>
                <w:szCs w:val="16"/>
              </w:rPr>
              <w:t>70-74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053" w:type="dxa"/>
            <w:tcBorders/>
            <w:shd w:fill="auto" w:val="clear"/>
          </w:tcPr>
          <w:p>
            <w:pPr>
              <w:pStyle w:val="Normal"/>
              <w:jc w:val="both"/>
              <w:rPr/>
            </w:pPr>
            <w:r>
              <w:rPr>
                <w:sz w:val="16"/>
                <w:szCs w:val="16"/>
                <w:lang w:val="kk-KZ"/>
              </w:rPr>
              <w:t>20</w:t>
            </w:r>
          </w:p>
        </w:tc>
      </w:tr>
      <w:tr>
        <w:trPr>
          <w:trHeight w:val="87"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2,0</w:t>
            </w:r>
          </w:p>
        </w:tc>
        <w:tc>
          <w:tcPr>
            <w:tcW w:w="1061" w:type="dxa"/>
            <w:tcBorders/>
            <w:shd w:fill="auto" w:val="clear"/>
          </w:tcPr>
          <w:p>
            <w:pPr>
              <w:pStyle w:val="Normal"/>
              <w:jc w:val="both"/>
              <w:rPr/>
            </w:pPr>
            <w:r>
              <w:rPr>
                <w:sz w:val="16"/>
                <w:szCs w:val="16"/>
              </w:rPr>
              <w:t>65-69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053" w:type="dxa"/>
            <w:tcBorders/>
            <w:shd w:fill="auto" w:val="clear"/>
          </w:tcPr>
          <w:p>
            <w:pPr>
              <w:pStyle w:val="Normal"/>
              <w:jc w:val="both"/>
              <w:rPr/>
            </w:pPr>
            <w:r>
              <w:rPr>
                <w:sz w:val="16"/>
                <w:szCs w:val="16"/>
              </w:rPr>
              <w:t>2</w:t>
            </w:r>
            <w:r>
              <w:rPr>
                <w:sz w:val="16"/>
                <w:szCs w:val="16"/>
                <w:lang w:val="kk-KZ"/>
              </w:rPr>
              <w:t>5</w:t>
            </w:r>
          </w:p>
        </w:tc>
      </w:tr>
      <w:tr>
        <w:trPr>
          <w:trHeight w:val="250"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1,67</w:t>
            </w:r>
          </w:p>
        </w:tc>
        <w:tc>
          <w:tcPr>
            <w:tcW w:w="1061" w:type="dxa"/>
            <w:tcBorders/>
            <w:shd w:fill="auto" w:val="clear"/>
          </w:tcPr>
          <w:p>
            <w:pPr>
              <w:pStyle w:val="Normal"/>
              <w:jc w:val="both"/>
              <w:rPr/>
            </w:pPr>
            <w:r>
              <w:rPr>
                <w:sz w:val="16"/>
                <w:szCs w:val="16"/>
              </w:rPr>
              <w:t>60-64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053" w:type="dxa"/>
            <w:tcBorders/>
            <w:shd w:fill="auto" w:val="clear"/>
          </w:tcPr>
          <w:p>
            <w:pPr>
              <w:pStyle w:val="Normal"/>
              <w:jc w:val="both"/>
              <w:rPr/>
            </w:pPr>
            <w:r>
              <w:rPr>
                <w:sz w:val="16"/>
                <w:szCs w:val="16"/>
                <w:lang w:val="kk-KZ"/>
              </w:rPr>
              <w:t>10</w:t>
            </w:r>
          </w:p>
        </w:tc>
      </w:tr>
      <w:tr>
        <w:trPr>
          <w:trHeight w:val="315" w:hRule="atLeast"/>
        </w:trPr>
        <w:tc>
          <w:tcPr>
            <w:tcW w:w="986" w:type="dxa"/>
            <w:tcBorders/>
            <w:shd w:fill="auto" w:val="clear"/>
          </w:tcPr>
          <w:p>
            <w:pPr>
              <w:pStyle w:val="Normal"/>
              <w:jc w:val="both"/>
              <w:rPr/>
            </w:pPr>
            <w:r>
              <w:rPr>
                <w:sz w:val="16"/>
                <w:szCs w:val="16"/>
                <w:lang w:val="en-US"/>
              </w:rPr>
              <w:t>D+</w:t>
            </w:r>
          </w:p>
        </w:tc>
        <w:tc>
          <w:tcPr>
            <w:tcW w:w="1097" w:type="dxa"/>
            <w:gridSpan w:val="2"/>
            <w:tcBorders/>
            <w:shd w:fill="auto" w:val="clear"/>
          </w:tcPr>
          <w:p>
            <w:pPr>
              <w:pStyle w:val="Normal"/>
              <w:jc w:val="both"/>
              <w:rPr/>
            </w:pPr>
            <w:r>
              <w:rPr>
                <w:sz w:val="16"/>
                <w:szCs w:val="16"/>
              </w:rPr>
              <w:t>1,33</w:t>
            </w:r>
          </w:p>
        </w:tc>
        <w:tc>
          <w:tcPr>
            <w:tcW w:w="1061" w:type="dxa"/>
            <w:tcBorders/>
            <w:shd w:fill="auto" w:val="clear"/>
          </w:tcPr>
          <w:p>
            <w:pPr>
              <w:pStyle w:val="Normal"/>
              <w:jc w:val="both"/>
              <w:rPr/>
            </w:pPr>
            <w:r>
              <w:rPr>
                <w:sz w:val="16"/>
                <w:szCs w:val="16"/>
              </w:rPr>
              <w:t>55-59</w:t>
            </w:r>
          </w:p>
        </w:tc>
        <w:tc>
          <w:tcPr>
            <w:tcW w:w="1736" w:type="dxa"/>
            <w:vMerge w:val="continue"/>
            <w:tcBorders/>
            <w:shd w:fill="auto" w:val="clear"/>
          </w:tcPr>
          <w:p>
            <w:pPr>
              <w:pStyle w:val="Normal"/>
              <w:rPr>
                <w:sz w:val="16"/>
                <w:szCs w:val="16"/>
                <w:highlight w:val="green"/>
              </w:rPr>
            </w:pPr>
            <w:r>
              <w:rPr>
                <w:sz w:val="16"/>
                <w:szCs w:val="16"/>
                <w:highlight w:val="green"/>
              </w:rPr>
            </w:r>
          </w:p>
        </w:tc>
        <w:tc>
          <w:tcPr>
            <w:tcW w:w="2761" w:type="dxa"/>
            <w:gridSpan w:val="2"/>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053" w:type="dxa"/>
            <w:tcBorders/>
            <w:shd w:fill="auto" w:val="clear"/>
          </w:tcPr>
          <w:p>
            <w:pPr>
              <w:pStyle w:val="Normal"/>
              <w:jc w:val="both"/>
              <w:rPr/>
            </w:pPr>
            <w:r>
              <w:rPr>
                <w:sz w:val="16"/>
                <w:szCs w:val="16"/>
              </w:rPr>
              <w:t>40</w:t>
            </w:r>
          </w:p>
        </w:tc>
      </w:tr>
      <w:tr>
        <w:trPr>
          <w:trHeight w:val="786" w:hRule="atLeast"/>
        </w:trPr>
        <w:tc>
          <w:tcPr>
            <w:tcW w:w="9694" w:type="dxa"/>
            <w:gridSpan w:val="8"/>
            <w:tcBorders/>
            <w:shd w:color="auto" w:fill="DBE5F1" w:themeFill="accent1" w:themeFillTint="33" w:val="clear"/>
          </w:tcPr>
          <w:p>
            <w:pPr>
              <w:pStyle w:val="Normal"/>
              <w:jc w:val="center"/>
              <w:rPr>
                <w:b/>
                <w:b/>
                <w:sz w:val="20"/>
                <w:szCs w:val="20"/>
              </w:rPr>
            </w:pPr>
            <w:r>
              <w:rPr>
                <w:b/>
                <w:sz w:val="20"/>
                <w:szCs w:val="20"/>
              </w:rPr>
            </w:r>
          </w:p>
          <w:p>
            <w:pPr>
              <w:pStyle w:val="Normal"/>
              <w:jc w:val="center"/>
              <w:rPr/>
            </w:pPr>
            <w:r>
              <w:rPr>
                <w:b/>
                <w:sz w:val="20"/>
                <w:szCs w:val="20"/>
              </w:rPr>
              <w:t>ОҚУ КУРСЫНЫҢ МАЗМҰНЫН ЖҮЗЕГЕ АСЫРУ КҮНТІЗБЕСІ (кестесі)</w:t>
            </w:r>
            <w:r>
              <w:rPr/>
              <w:t xml:space="preserve"> </w:t>
            </w:r>
          </w:p>
          <w:p>
            <w:pPr>
              <w:pStyle w:val="Normal"/>
              <w:tabs>
                <w:tab w:val="clear" w:pos="720"/>
                <w:tab w:val="left" w:pos="1276" w:leader="none"/>
              </w:tabs>
              <w:jc w:val="center"/>
              <w:rPr>
                <w:b/>
                <w:b/>
                <w:sz w:val="8"/>
                <w:szCs w:val="8"/>
              </w:rPr>
            </w:pPr>
            <w:r>
              <w:rPr>
                <w:b/>
                <w:sz w:val="20"/>
                <w:szCs w:val="20"/>
              </w:rPr>
              <w:t>Оқытудың және білім берудің әдістері.</w:t>
            </w:r>
          </w:p>
        </w:tc>
      </w:tr>
    </w:tbl>
    <w:p>
      <w:pPr>
        <w:pStyle w:val="Normal"/>
        <w:tabs>
          <w:tab w:val="clear" w:pos="720"/>
          <w:tab w:val="left" w:pos="1276" w:leader="none"/>
        </w:tabs>
        <w:jc w:val="center"/>
        <w:rPr>
          <w:b/>
          <w:b/>
          <w:sz w:val="20"/>
          <w:szCs w:val="20"/>
        </w:rPr>
      </w:pPr>
      <w:r>
        <w:rPr>
          <w:b/>
          <w:sz w:val="20"/>
          <w:szCs w:val="20"/>
        </w:rPr>
        <w:t xml:space="preserve"> </w:t>
      </w:r>
    </w:p>
    <w:tbl>
      <w:tblPr>
        <w:tblW w:w="9565" w:type="dxa"/>
        <w:jc w:val="center"/>
        <w:tblInd w:w="0" w:type="dxa"/>
        <w:tblCellMar>
          <w:top w:w="0" w:type="dxa"/>
          <w:left w:w="108" w:type="dxa"/>
          <w:bottom w:w="0" w:type="dxa"/>
          <w:right w:w="108" w:type="dxa"/>
        </w:tblCellMar>
        <w:tblLook w:val="04a0"/>
      </w:tblPr>
      <w:tblGrid>
        <w:gridCol w:w="954"/>
        <w:gridCol w:w="6945"/>
        <w:gridCol w:w="708"/>
        <w:gridCol w:w="958"/>
      </w:tblGrid>
      <w:tr>
        <w:trPr/>
        <w:tc>
          <w:tcPr>
            <w:tcW w:w="954"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Апта / модуль</w:t>
            </w:r>
          </w:p>
        </w:tc>
        <w:tc>
          <w:tcPr>
            <w:tcW w:w="6945" w:type="dxa"/>
            <w:tcBorders>
              <w:top w:val="single" w:sz="4" w:space="0" w:color="000000"/>
              <w:left w:val="single" w:sz="4" w:space="0" w:color="000000"/>
              <w:bottom w:val="single" w:sz="4" w:space="0" w:color="000000"/>
              <w:right w:val="single" w:sz="4" w:space="0" w:color="000000"/>
            </w:tcBorders>
            <w:shd w:fill="auto" w:val="clear"/>
          </w:tcPr>
          <w:p>
            <w:pPr>
              <w:pStyle w:val="LOnormal"/>
              <w:rPr/>
            </w:pPr>
            <w:r>
              <w:rPr>
                <w:sz w:val="20"/>
                <w:szCs w:val="20"/>
              </w:rPr>
              <w:t>Тақырып атауы</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Сағат саны</w:t>
            </w:r>
          </w:p>
        </w:tc>
        <w:tc>
          <w:tcPr>
            <w:tcW w:w="95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Ең жоғары балл</w:t>
            </w:r>
          </w:p>
        </w:tc>
      </w:tr>
    </w:tbl>
    <w:p>
      <w:pPr>
        <w:pStyle w:val="LOnormal"/>
        <w:jc w:val="both"/>
        <w:rPr/>
      </w:pPr>
      <w:r>
        <w:rPr>
          <w:sz w:val="20"/>
          <w:szCs w:val="20"/>
          <w:lang w:val="en-US"/>
        </w:rPr>
        <w:t xml:space="preserve"> </w:t>
      </w:r>
      <w:r>
        <w:rPr>
          <w:sz w:val="20"/>
          <w:szCs w:val="20"/>
          <w:lang w:val="kk-KZ"/>
        </w:rPr>
        <w:t xml:space="preserve">  </w:t>
      </w:r>
      <w:r>
        <w:rPr>
          <w:sz w:val="20"/>
          <w:szCs w:val="20"/>
          <w:lang w:val="kk-KZ"/>
        </w:rPr>
        <w:t xml:space="preserve">Модуль </w:t>
      </w:r>
      <w:r>
        <w:rPr>
          <w:sz w:val="20"/>
          <w:szCs w:val="20"/>
          <w:lang w:val="en-US"/>
        </w:rPr>
        <w:t xml:space="preserve">1   </w:t>
      </w:r>
      <w:r>
        <w:rPr>
          <w:rFonts w:eastAsia="宋体" w:eastAsiaTheme="minorEastAsia"/>
          <w:sz w:val="20"/>
          <w:szCs w:val="20"/>
          <w:lang w:val="kk-KZ"/>
        </w:rPr>
        <w:t>学习汉语的经历</w:t>
      </w:r>
    </w:p>
    <w:p>
      <w:pPr>
        <w:pStyle w:val="Normal"/>
        <w:jc w:val="both"/>
        <w:rPr>
          <w:sz w:val="20"/>
          <w:szCs w:val="20"/>
          <w:lang w:val="kk-KZ"/>
        </w:rPr>
      </w:pPr>
      <w:r>
        <w:rPr/>
      </w:r>
    </w:p>
    <w:tbl>
      <w:tblPr>
        <w:tblW w:w="9618" w:type="dxa"/>
        <w:jc w:val="center"/>
        <w:tblInd w:w="0" w:type="dxa"/>
        <w:tblCellMar>
          <w:top w:w="0" w:type="dxa"/>
          <w:left w:w="108" w:type="dxa"/>
          <w:bottom w:w="0" w:type="dxa"/>
          <w:right w:w="108" w:type="dxa"/>
        </w:tblCellMar>
        <w:tblLook w:val="04a0"/>
      </w:tblPr>
      <w:tblGrid>
        <w:gridCol w:w="697"/>
        <w:gridCol w:w="7231"/>
        <w:gridCol w:w="708"/>
        <w:gridCol w:w="982"/>
      </w:tblGrid>
      <w:tr>
        <w:trPr>
          <w:trHeight w:val="49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20"/>
                <w:tab w:val="left" w:pos="1276" w:leader="none"/>
              </w:tabs>
              <w:jc w:val="center"/>
              <w:rPr/>
            </w:pPr>
            <w:r>
              <w:rPr>
                <w:sz w:val="20"/>
                <w:szCs w:val="20"/>
              </w:rPr>
              <w:t>1</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 xml:space="preserve">ПС 1 </w:t>
            </w:r>
            <w:r>
              <w:rPr>
                <w:rFonts w:eastAsia="宋体" w:eastAsiaTheme="minorEastAsia"/>
                <w:sz w:val="20"/>
                <w:szCs w:val="20"/>
              </w:rPr>
              <w:t>第一课。</w:t>
            </w:r>
            <w:r>
              <w:rPr>
                <w:rFonts w:eastAsia="宋体" w:eastAsiaTheme="minorEastAsia"/>
                <w:sz w:val="20"/>
                <w:szCs w:val="20"/>
              </w:rPr>
              <w:t>1</w:t>
            </w:r>
            <w:r>
              <w:rPr>
                <w:rFonts w:eastAsia="宋体" w:eastAsiaTheme="minorEastAsia"/>
                <w:sz w:val="20"/>
                <w:szCs w:val="20"/>
              </w:rPr>
              <w:t>。课文：学习汉语的经历</w:t>
            </w:r>
          </w:p>
          <w:p>
            <w:pPr>
              <w:pStyle w:val="LOnormal"/>
              <w:jc w:val="both"/>
              <w:rPr/>
            </w:pP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20"/>
                <w:tab w:val="left" w:pos="1276" w:leader="none"/>
              </w:tabs>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20"/>
                <w:tab w:val="left" w:pos="1276" w:leader="none"/>
              </w:tabs>
              <w:jc w:val="center"/>
              <w:rPr/>
            </w:pPr>
            <w:r>
              <w:rPr>
                <w:sz w:val="20"/>
                <w:szCs w:val="20"/>
                <w:lang w:val="en-US"/>
              </w:rPr>
              <w:t>12</w:t>
            </w:r>
          </w:p>
        </w:tc>
      </w:tr>
      <w:tr>
        <w:trPr>
          <w:trHeight w:val="40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2</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ПС 2</w:t>
            </w:r>
            <w:r>
              <w:rPr>
                <w:rFonts w:eastAsia="SimSun"/>
                <w:sz w:val="20"/>
                <w:szCs w:val="20"/>
                <w:lang w:val="kk-KZ"/>
              </w:rPr>
              <w:t>第二课</w:t>
            </w:r>
            <w:r>
              <w:rPr>
                <w:rFonts w:eastAsia="宋体" w:eastAsiaTheme="minorEastAsia"/>
                <w:sz w:val="20"/>
                <w:szCs w:val="20"/>
                <w:lang w:val="kk-KZ"/>
              </w:rPr>
              <w:t>。</w:t>
            </w:r>
            <w:r>
              <w:rPr>
                <w:rFonts w:eastAsia="宋体" w:eastAsiaTheme="minorEastAsia"/>
                <w:sz w:val="20"/>
                <w:szCs w:val="20"/>
              </w:rPr>
              <w:t>1</w:t>
            </w:r>
            <w:r>
              <w:rPr>
                <w:rFonts w:eastAsia="宋体" w:eastAsiaTheme="minorEastAsia"/>
                <w:sz w:val="20"/>
                <w:szCs w:val="20"/>
              </w:rPr>
              <w:t>。课文：到老师家做客</w:t>
            </w:r>
          </w:p>
          <w:p>
            <w:pPr>
              <w:pStyle w:val="LOnormal"/>
              <w:jc w:val="both"/>
              <w:rPr/>
            </w:pP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233"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2</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lang w:val="en-US"/>
              </w:rPr>
              <w:t>1</w:t>
            </w:r>
            <w:r>
              <w:rPr>
                <w:color w:val="201F1E"/>
                <w:sz w:val="20"/>
                <w:szCs w:val="20"/>
                <w:highlight w:val="white"/>
                <w:lang w:val="kk-KZ"/>
              </w:rPr>
              <w:t xml:space="preserve">. СӨЖ </w:t>
            </w:r>
            <w:r>
              <w:rPr>
                <w:rFonts w:eastAsia="宋体" w:eastAsiaTheme="minorEastAsia"/>
                <w:color w:val="201F1E"/>
                <w:sz w:val="20"/>
                <w:szCs w:val="20"/>
                <w:highlight w:val="white"/>
                <w:lang w:val="en-US"/>
              </w:rPr>
              <w:t>1</w:t>
            </w:r>
            <w:r>
              <w:rPr>
                <w:color w:val="201F1E"/>
                <w:sz w:val="20"/>
                <w:szCs w:val="20"/>
                <w:highlight w:val="white"/>
                <w:lang w:val="kk-KZ"/>
              </w:rPr>
              <w:t xml:space="preserve"> 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r>
      <w:tr>
        <w:trPr>
          <w:trHeight w:val="279"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3</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ПС 3</w:t>
            </w:r>
            <w:r>
              <w:rPr>
                <w:rFonts w:eastAsia="宋体" w:eastAsiaTheme="minorEastAsia"/>
                <w:sz w:val="20"/>
                <w:szCs w:val="20"/>
                <w:lang w:val="kk-KZ"/>
              </w:rPr>
              <w:t>第三课。</w:t>
            </w:r>
            <w:r>
              <w:rPr>
                <w:rFonts w:eastAsia="宋体" w:eastAsiaTheme="minorEastAsia"/>
                <w:sz w:val="20"/>
                <w:szCs w:val="20"/>
              </w:rPr>
              <w:t>1</w:t>
            </w:r>
            <w:r>
              <w:rPr>
                <w:rFonts w:eastAsia="宋体" w:eastAsiaTheme="minorEastAsia"/>
                <w:sz w:val="20"/>
                <w:szCs w:val="20"/>
              </w:rPr>
              <w:t>。课文：请求帮助</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w:t>
            </w:r>
            <w:r>
              <w:rPr>
                <w:sz w:val="20"/>
                <w:szCs w:val="20"/>
                <w:lang w:val="en-US"/>
              </w:rPr>
              <w:t>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jc w:val="center"/>
              <w:rPr/>
            </w:pPr>
            <w:r>
              <w:rPr>
                <w:sz w:val="20"/>
                <w:szCs w:val="20"/>
                <w:lang w:val="kk-KZ"/>
              </w:rPr>
              <w:t>3</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lang w:val="en-US"/>
              </w:rPr>
              <w:t>2</w:t>
            </w:r>
            <w:r>
              <w:rPr>
                <w:color w:val="201F1E"/>
                <w:sz w:val="20"/>
                <w:szCs w:val="20"/>
                <w:highlight w:val="white"/>
                <w:lang w:val="kk-KZ"/>
              </w:rPr>
              <w:t>. СӨЖ 1  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r>
      <w:tr>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jc w:val="center"/>
              <w:rPr/>
            </w:pPr>
            <w:r>
              <w:rPr>
                <w:sz w:val="20"/>
                <w:szCs w:val="20"/>
              </w:rPr>
              <w:t>3</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20"/>
                <w:tab w:val="left" w:pos="1165" w:leader="none"/>
              </w:tabs>
              <w:jc w:val="both"/>
              <w:rPr/>
            </w:pPr>
            <w:r>
              <w:rPr>
                <w:sz w:val="20"/>
                <w:szCs w:val="20"/>
              </w:rPr>
              <w:t xml:space="preserve">СӨЖ 1. </w:t>
            </w:r>
            <w:r>
              <w:rPr>
                <w:rFonts w:eastAsia="宋体" w:eastAsiaTheme="minorEastAsia"/>
                <w:sz w:val="20"/>
                <w:szCs w:val="20"/>
                <w:lang w:val="kk-KZ"/>
              </w:rPr>
              <w:t xml:space="preserve"> Тақырыбы:</w:t>
            </w:r>
            <w:r>
              <w:rPr>
                <w:sz w:val="20"/>
                <w:szCs w:val="20"/>
                <w:lang w:val="kk-KZ"/>
              </w:rPr>
              <w:t xml:space="preserve"> </w:t>
            </w:r>
            <w:r>
              <w:rPr>
                <w:rFonts w:eastAsia="宋体" w:eastAsiaTheme="minorEastAsia"/>
                <w:sz w:val="20"/>
                <w:szCs w:val="20"/>
                <w:lang w:val="kk-KZ"/>
              </w:rPr>
              <w:t xml:space="preserve">我的兄弟姐妹 电影 </w:t>
            </w:r>
          </w:p>
          <w:p>
            <w:pPr>
              <w:pStyle w:val="LOnormal"/>
              <w:tabs>
                <w:tab w:val="clear" w:pos="720"/>
                <w:tab w:val="left" w:pos="1165" w:leader="none"/>
              </w:tabs>
              <w:jc w:val="both"/>
              <w:rPr/>
            </w:pPr>
            <w:hyperlink r:id="rId9">
              <w:r>
                <w:rPr>
                  <w:rStyle w:val="Style9"/>
                  <w:rFonts w:eastAsia="宋体" w:eastAsiaTheme="minorEastAsia"/>
                  <w:sz w:val="20"/>
                  <w:szCs w:val="20"/>
                  <w:lang w:val="kk-KZ"/>
                </w:rPr>
                <w:t>https://www.youtube.com/watch?v=W_2VRBGU_G0</w:t>
              </w:r>
            </w:hyperlink>
            <w:r>
              <w:rPr>
                <w:rFonts w:eastAsia="宋体" w:eastAsiaTheme="minorEastAsia"/>
                <w:color w:val="000000"/>
                <w:sz w:val="20"/>
                <w:szCs w:val="20"/>
                <w:lang w:val="kk-KZ"/>
              </w:rPr>
              <w:t xml:space="preserve"> </w:t>
            </w:r>
          </w:p>
          <w:p>
            <w:pPr>
              <w:pStyle w:val="LOnormal"/>
              <w:jc w:val="both"/>
              <w:rPr/>
            </w:pPr>
            <w:hyperlink r:id="rId10">
              <w:r>
                <w:rPr>
                  <w:rStyle w:val="Style9"/>
                  <w:rFonts w:eastAsia="宋体" w:eastAsiaTheme="minorEastAsia"/>
                  <w:sz w:val="20"/>
                  <w:szCs w:val="20"/>
                  <w:lang w:val="kk-KZ"/>
                </w:rPr>
                <w:t>https://www.youtube.com/watch?v=4_QfAuOsEJQ</w:t>
              </w:r>
            </w:hyperlink>
            <w:r>
              <w:rPr>
                <w:rFonts w:eastAsia="宋体" w:eastAsiaTheme="minorEastAsia"/>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8</w:t>
            </w:r>
          </w:p>
        </w:tc>
      </w:tr>
      <w:tr>
        <w:trPr>
          <w:trHeight w:val="433"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4</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针</w:t>
            </w:r>
            <w:r>
              <w:rPr>
                <w:sz w:val="20"/>
                <w:szCs w:val="20"/>
                <w:lang w:val="kk-KZ"/>
              </w:rPr>
              <w:t>ПС 4</w:t>
            </w:r>
            <w:r>
              <w:rPr>
                <w:rFonts w:eastAsia="宋体" w:eastAsiaTheme="minorEastAsia"/>
                <w:sz w:val="20"/>
                <w:szCs w:val="20"/>
                <w:lang w:val="kk-KZ"/>
              </w:rPr>
              <w:t>第四课。</w:t>
            </w:r>
            <w:r>
              <w:rPr>
                <w:rFonts w:eastAsia="宋体" w:eastAsiaTheme="minorEastAsia"/>
                <w:sz w:val="20"/>
                <w:szCs w:val="20"/>
                <w:lang w:val="kk-KZ"/>
              </w:rPr>
              <w:t>1</w:t>
            </w:r>
            <w:r>
              <w:rPr>
                <w:rFonts w:eastAsia="宋体" w:eastAsiaTheme="minorEastAsia"/>
                <w:sz w:val="20"/>
                <w:szCs w:val="20"/>
                <w:lang w:val="kk-KZ"/>
              </w:rPr>
              <w:t>。课文：打不打真</w:t>
            </w:r>
          </w:p>
          <w:p>
            <w:pPr>
              <w:pStyle w:val="LOnormal"/>
              <w:jc w:val="both"/>
              <w:rPr/>
            </w:pPr>
            <w:r>
              <w:rPr>
                <w:rFonts w:eastAsia="宋体" w:eastAsiaTheme="minorEastAsia"/>
                <w:sz w:val="20"/>
                <w:szCs w:val="20"/>
                <w:lang w:val="kk-KZ"/>
              </w:rPr>
              <w:t xml:space="preserve">2. </w:t>
            </w:r>
            <w:r>
              <w:rPr>
                <w:rFonts w:eastAsia="宋体" w:eastAsiaTheme="minorEastAsia"/>
                <w:sz w:val="20"/>
                <w:szCs w:val="20"/>
                <w:lang w:val="kk-KZ"/>
              </w:rPr>
              <w:t>生词</w:t>
            </w:r>
            <w:r>
              <w:rPr>
                <w:rFonts w:eastAsia="宋体" w:eastAsiaTheme="minorEastAsia"/>
                <w:sz w:val="20"/>
                <w:szCs w:val="20"/>
                <w:lang w:val="kk-KZ"/>
              </w:rPr>
              <w:t>3.</w:t>
            </w:r>
            <w:r>
              <w:rPr>
                <w:rFonts w:eastAsia="宋体" w:eastAsiaTheme="minorEastAsia"/>
                <w:sz w:val="20"/>
                <w:szCs w:val="20"/>
                <w:lang w:val="kk-KZ"/>
              </w:rPr>
              <w:t>练习</w:t>
            </w:r>
            <w:r>
              <w:rPr>
                <w:rFonts w:eastAsia="宋体" w:eastAsiaTheme="minorEastAsia"/>
                <w:sz w:val="20"/>
                <w:szCs w:val="20"/>
                <w:lang w:val="kk-KZ"/>
              </w:rPr>
              <w:t xml:space="preserve">4. HSK </w:t>
            </w:r>
            <w:r>
              <w:rPr>
                <w:rFonts w:eastAsia="宋体" w:eastAsiaTheme="minorEastAsia"/>
                <w:sz w:val="20"/>
                <w:szCs w:val="20"/>
                <w:lang w:val="kk-KZ"/>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19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5</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 xml:space="preserve">ПС 5  </w:t>
            </w:r>
            <w:r>
              <w:rPr>
                <w:rFonts w:eastAsia="宋体" w:eastAsiaTheme="minorEastAsia"/>
                <w:sz w:val="20"/>
                <w:szCs w:val="20"/>
                <w:lang w:val="kk-KZ"/>
              </w:rPr>
              <w:t>第二课：</w:t>
            </w:r>
            <w:r>
              <w:rPr>
                <w:rFonts w:eastAsia="宋体" w:eastAsiaTheme="minorEastAsia"/>
                <w:sz w:val="20"/>
                <w:szCs w:val="20"/>
                <w:lang w:val="kk-KZ"/>
              </w:rPr>
              <w:t>1</w:t>
            </w:r>
            <w:r>
              <w:rPr>
                <w:rFonts w:eastAsia="宋体" w:eastAsiaTheme="minorEastAsia"/>
                <w:sz w:val="20"/>
                <w:szCs w:val="20"/>
                <w:lang w:val="kk-KZ"/>
              </w:rPr>
              <w:t>。课文</w:t>
            </w:r>
            <w:r>
              <w:rPr>
                <w:rFonts w:eastAsia="宋体" w:eastAsiaTheme="minorEastAsia"/>
                <w:sz w:val="20"/>
                <w:szCs w:val="20"/>
              </w:rPr>
              <w:t>：请陪我买手机</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w:t>
            </w:r>
            <w:r>
              <w:rPr>
                <w:sz w:val="20"/>
                <w:szCs w:val="20"/>
                <w:lang w:val="en-US"/>
              </w:rPr>
              <w:t>2</w:t>
            </w:r>
          </w:p>
        </w:tc>
      </w:tr>
      <w:tr>
        <w:trPr>
          <w:trHeight w:val="150"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5</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lang w:val="en-US"/>
              </w:rPr>
              <w:t>3</w:t>
            </w:r>
            <w:r>
              <w:rPr>
                <w:color w:val="201F1E"/>
                <w:sz w:val="20"/>
                <w:szCs w:val="20"/>
                <w:highlight w:val="white"/>
                <w:lang w:val="kk-KZ"/>
              </w:rPr>
              <w:t>. СӨЖ 2 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r>
      <w:tr>
        <w:trPr>
          <w:trHeight w:val="462"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5</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 xml:space="preserve">СӨЖ 2 </w:t>
            </w:r>
            <w:r>
              <w:rPr>
                <w:sz w:val="20"/>
                <w:szCs w:val="20"/>
                <w:lang w:val="kk-KZ"/>
              </w:rPr>
              <w:t xml:space="preserve"> Тақырыбы: </w:t>
            </w:r>
            <w:r>
              <w:rPr>
                <w:rFonts w:eastAsia="宋体" w:eastAsiaTheme="minorEastAsia"/>
                <w:sz w:val="20"/>
                <w:szCs w:val="20"/>
                <w:lang w:val="kk-KZ"/>
              </w:rPr>
              <w:t>CCTV 2</w:t>
            </w:r>
            <w:r>
              <w:rPr>
                <w:rFonts w:eastAsia="宋体" w:eastAsiaTheme="minorEastAsia"/>
                <w:sz w:val="20"/>
                <w:szCs w:val="20"/>
                <w:lang w:val="kk-KZ"/>
              </w:rPr>
              <w:t>： 新闻报告</w:t>
            </w:r>
          </w:p>
          <w:p>
            <w:pPr>
              <w:pStyle w:val="Normal"/>
              <w:rPr/>
            </w:pPr>
            <w:hyperlink r:id="rId11">
              <w:r>
                <w:rPr>
                  <w:rStyle w:val="Style9"/>
                  <w:sz w:val="20"/>
                  <w:szCs w:val="20"/>
                </w:rPr>
                <w:t>https://tv.cctv.com/</w:t>
              </w:r>
            </w:hyperlink>
            <w:r>
              <w:rPr>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rPr>
            </w:pPr>
            <w:r>
              <w:rPr>
                <w:sz w:val="20"/>
                <w:szCs w:val="20"/>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8</w:t>
            </w:r>
          </w:p>
        </w:tc>
      </w:tr>
      <w:tr>
        <w:trPr>
          <w:trHeight w:val="319"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6</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 xml:space="preserve">ПС 6  </w:t>
            </w:r>
            <w:r>
              <w:rPr>
                <w:rFonts w:eastAsia="宋体" w:eastAsiaTheme="minorEastAsia"/>
                <w:sz w:val="20"/>
                <w:szCs w:val="20"/>
              </w:rPr>
              <w:t>第六课。</w:t>
            </w:r>
            <w:r>
              <w:rPr>
                <w:rFonts w:eastAsia="宋体" w:eastAsiaTheme="minorEastAsia"/>
                <w:sz w:val="20"/>
                <w:szCs w:val="20"/>
              </w:rPr>
              <w:t>1</w:t>
            </w:r>
            <w:r>
              <w:rPr>
                <w:rFonts w:eastAsia="宋体" w:eastAsiaTheme="minorEastAsia"/>
                <w:sz w:val="20"/>
                <w:szCs w:val="20"/>
              </w:rPr>
              <w:t>。课文：我的生活离不开网络</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12</w:t>
            </w:r>
          </w:p>
        </w:tc>
      </w:tr>
      <w:tr>
        <w:trPr>
          <w:trHeight w:val="268"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7</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ПС 7</w:t>
            </w:r>
            <w:r>
              <w:rPr>
                <w:rFonts w:eastAsia="宋体" w:eastAsiaTheme="minorEastAsia"/>
                <w:sz w:val="20"/>
                <w:szCs w:val="20"/>
              </w:rPr>
              <w:t xml:space="preserve">   </w:t>
            </w:r>
            <w:r>
              <w:rPr>
                <w:rFonts w:eastAsia="宋体" w:eastAsiaTheme="minorEastAsia"/>
                <w:sz w:val="20"/>
                <w:szCs w:val="20"/>
              </w:rPr>
              <w:t>第七课。</w:t>
            </w:r>
            <w:r>
              <w:rPr>
                <w:rFonts w:eastAsia="宋体" w:eastAsiaTheme="minorEastAsia"/>
                <w:sz w:val="20"/>
                <w:szCs w:val="20"/>
              </w:rPr>
              <w:t>1</w:t>
            </w:r>
            <w:r>
              <w:rPr>
                <w:rFonts w:eastAsia="宋体" w:eastAsiaTheme="minorEastAsia"/>
                <w:sz w:val="20"/>
                <w:szCs w:val="20"/>
              </w:rPr>
              <w:t>。课文：谈论饮食</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17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7</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АБ 1</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100</w:t>
            </w:r>
          </w:p>
        </w:tc>
      </w:tr>
      <w:tr>
        <w:trPr>
          <w:trHeight w:val="17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en-US"/>
              </w:rPr>
            </w:pPr>
            <w:r>
              <w:rPr>
                <w:sz w:val="20"/>
                <w:szCs w:val="20"/>
                <w:lang w:val="en-US"/>
              </w:rPr>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 xml:space="preserve">Модуль </w:t>
            </w:r>
            <w:r>
              <w:rPr>
                <w:sz w:val="20"/>
                <w:szCs w:val="20"/>
              </w:rPr>
              <w:t>2</w:t>
            </w:r>
            <w:r>
              <w:rPr>
                <w:rFonts w:eastAsia="宋体" w:eastAsiaTheme="minorEastAsia"/>
                <w:sz w:val="20"/>
                <w:szCs w:val="20"/>
              </w:rPr>
              <w:t>婚恋家庭</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rPr>
            </w:pPr>
            <w:r>
              <w:rPr>
                <w:sz w:val="20"/>
                <w:szCs w:val="20"/>
              </w:rPr>
            </w:r>
          </w:p>
        </w:tc>
      </w:tr>
      <w:tr>
        <w:trPr>
          <w:trHeight w:val="382" w:hRule="atLeast"/>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jc w:val="center"/>
              <w:rPr/>
            </w:pPr>
            <w:r>
              <w:rPr>
                <w:sz w:val="20"/>
                <w:szCs w:val="20"/>
                <w:lang w:val="kk-KZ"/>
              </w:rPr>
              <w:t>8</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ПС 8</w:t>
            </w:r>
            <w:r>
              <w:rPr>
                <w:rFonts w:eastAsia="宋体" w:eastAsiaTheme="minorEastAsia"/>
                <w:sz w:val="20"/>
                <w:szCs w:val="20"/>
                <w:lang w:val="kk-KZ"/>
              </w:rPr>
              <w:t>第八课。</w:t>
            </w:r>
            <w:r>
              <w:rPr>
                <w:rFonts w:eastAsia="宋体" w:eastAsiaTheme="minorEastAsia"/>
                <w:sz w:val="20"/>
                <w:szCs w:val="20"/>
              </w:rPr>
              <w:t>1</w:t>
            </w:r>
            <w:r>
              <w:rPr>
                <w:rFonts w:eastAsia="宋体" w:eastAsiaTheme="minorEastAsia"/>
                <w:sz w:val="20"/>
                <w:szCs w:val="20"/>
              </w:rPr>
              <w:t>。课文：关于身心健康</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jc w:val="center"/>
              <w:rPr/>
            </w:pPr>
            <w:r>
              <w:rPr>
                <w:sz w:val="20"/>
                <w:szCs w:val="20"/>
                <w:lang w:val="kk-KZ"/>
              </w:rPr>
              <w:t>8</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rPr/>
            </w:pPr>
            <w:r>
              <w:rPr>
                <w:color w:val="201F1E"/>
                <w:sz w:val="20"/>
                <w:szCs w:val="20"/>
                <w:highlight w:val="white"/>
                <w:lang w:val="kk-KZ"/>
              </w:rPr>
              <w:t xml:space="preserve">СОӨЖ </w:t>
            </w:r>
            <w:r>
              <w:rPr>
                <w:color w:val="201F1E"/>
                <w:sz w:val="20"/>
                <w:szCs w:val="20"/>
                <w:highlight w:val="white"/>
                <w:lang w:val="en-US"/>
              </w:rPr>
              <w:t>4</w:t>
            </w:r>
            <w:r>
              <w:rPr>
                <w:color w:val="201F1E"/>
                <w:sz w:val="20"/>
                <w:szCs w:val="20"/>
                <w:highlight w:val="white"/>
                <w:lang w:val="kk-KZ"/>
              </w:rPr>
              <w:t>. СӨЖ 3 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r>
      <w:tr>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jc w:val="center"/>
              <w:rPr/>
            </w:pPr>
            <w:r>
              <w:rPr>
                <w:sz w:val="20"/>
                <w:szCs w:val="20"/>
              </w:rPr>
              <w:t>8</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rPr/>
            </w:pPr>
            <w:r>
              <w:rPr>
                <w:sz w:val="20"/>
                <w:szCs w:val="20"/>
              </w:rPr>
              <w:t xml:space="preserve">СӨЖ 3 </w:t>
            </w:r>
            <w:r>
              <w:rPr>
                <w:rFonts w:eastAsia="宋体" w:eastAsiaTheme="minorEastAsia"/>
                <w:sz w:val="20"/>
                <w:szCs w:val="20"/>
                <w:lang w:val="kk-KZ"/>
              </w:rPr>
              <w:t xml:space="preserve">Тақырыбы: </w:t>
            </w:r>
            <w:r>
              <w:rPr>
                <w:rFonts w:eastAsia="宋体" w:eastAsiaTheme="minorEastAsia"/>
                <w:sz w:val="20"/>
                <w:szCs w:val="20"/>
                <w:lang w:val="kk-KZ"/>
              </w:rPr>
              <w:t>唐山地震 电影</w:t>
            </w:r>
          </w:p>
          <w:p>
            <w:pPr>
              <w:pStyle w:val="LOnormal"/>
              <w:rPr/>
            </w:pPr>
            <w:hyperlink r:id="rId12">
              <w:r>
                <w:rPr>
                  <w:rStyle w:val="Style9"/>
                  <w:rFonts w:eastAsia="宋体" w:eastAsiaTheme="minorEastAsia"/>
                  <w:sz w:val="20"/>
                  <w:szCs w:val="20"/>
                  <w:lang w:val="kk-KZ"/>
                </w:rPr>
                <w:t>https://www.youtube.com/watch?v=MQlBIIA0IQo</w:t>
              </w:r>
            </w:hyperlink>
            <w:r>
              <w:rPr>
                <w:rFonts w:eastAsia="宋体" w:eastAsiaTheme="minorEastAsia"/>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rPr>
            </w:pPr>
            <w:r>
              <w:rPr>
                <w:sz w:val="20"/>
                <w:szCs w:val="20"/>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8</w:t>
            </w:r>
          </w:p>
        </w:tc>
      </w:tr>
      <w:tr>
        <w:trPr/>
        <w:tc>
          <w:tcPr>
            <w:tcW w:w="6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eastAsia="宋体" w:asciiTheme="minorHAnsi" w:eastAsiaTheme="minorEastAsia" w:hAnsiTheme="minorHAnsi"/>
                <w:sz w:val="20"/>
                <w:szCs w:val="20"/>
              </w:rPr>
            </w:pPr>
            <w:r>
              <w:rPr>
                <w:rFonts w:eastAsia="宋体" w:eastAsiaTheme="minorEastAsia" w:ascii="Calibri" w:hAnsi="Calibri"/>
                <w:sz w:val="20"/>
                <w:szCs w:val="20"/>
              </w:rPr>
            </w:r>
          </w:p>
        </w:tc>
        <w:tc>
          <w:tcPr>
            <w:tcW w:w="7231" w:type="dxa"/>
            <w:tcBorders/>
            <w:shd w:fill="auto" w:val="clear"/>
          </w:tcPr>
          <w:p>
            <w:pPr>
              <w:pStyle w:val="Normal"/>
              <w:rPr/>
            </w:pPr>
            <w:r>
              <w:rPr/>
            </w:r>
          </w:p>
        </w:tc>
        <w:tc>
          <w:tcPr>
            <w:tcW w:w="708" w:type="dxa"/>
            <w:tcBorders/>
            <w:shd w:fill="auto" w:val="clear"/>
          </w:tcPr>
          <w:p>
            <w:pPr>
              <w:pStyle w:val="Normal"/>
              <w:rPr/>
            </w:pPr>
            <w:r>
              <w:rPr/>
            </w:r>
          </w:p>
        </w:tc>
        <w:tc>
          <w:tcPr>
            <w:tcW w:w="982" w:type="dxa"/>
            <w:tcBorders/>
            <w:shd w:fill="auto" w:val="clear"/>
          </w:tcPr>
          <w:p>
            <w:pPr>
              <w:pStyle w:val="Normal"/>
              <w:rPr/>
            </w:pPr>
            <w:r>
              <w:rPr/>
            </w:r>
          </w:p>
        </w:tc>
      </w:tr>
      <w:tr>
        <w:trPr>
          <w:trHeight w:val="242"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9</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ПС 9</w:t>
            </w:r>
            <w:r>
              <w:rPr>
                <w:rFonts w:eastAsia="宋体" w:eastAsiaTheme="minorEastAsia"/>
                <w:sz w:val="20"/>
                <w:szCs w:val="20"/>
              </w:rPr>
              <w:t>第九课。</w:t>
            </w:r>
            <w:r>
              <w:rPr>
                <w:rFonts w:eastAsia="宋体" w:eastAsiaTheme="minorEastAsia"/>
                <w:sz w:val="20"/>
                <w:szCs w:val="20"/>
              </w:rPr>
              <w:t>1</w:t>
            </w:r>
            <w:r>
              <w:rPr>
                <w:rFonts w:eastAsia="宋体" w:eastAsiaTheme="minorEastAsia"/>
                <w:sz w:val="20"/>
                <w:szCs w:val="20"/>
              </w:rPr>
              <w:t>。课文：婚恋家庭</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10</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ПС 10</w:t>
            </w:r>
            <w:r>
              <w:rPr>
                <w:rFonts w:eastAsia="宋体" w:eastAsiaTheme="minorEastAsia"/>
                <w:sz w:val="20"/>
                <w:szCs w:val="20"/>
                <w:lang w:val="kk-KZ"/>
              </w:rPr>
              <w:t xml:space="preserve">  </w:t>
            </w:r>
            <w:r>
              <w:rPr>
                <w:rFonts w:eastAsia="SimSun"/>
                <w:sz w:val="20"/>
                <w:szCs w:val="20"/>
                <w:lang w:val="kk-KZ"/>
              </w:rPr>
              <w:t>第</w:t>
            </w:r>
            <w:r>
              <w:rPr>
                <w:rFonts w:eastAsia="宋体" w:eastAsiaTheme="minorEastAsia"/>
                <w:sz w:val="20"/>
                <w:szCs w:val="20"/>
                <w:lang w:val="kk-KZ"/>
              </w:rPr>
              <w:t xml:space="preserve"> </w:t>
            </w:r>
            <w:r>
              <w:rPr>
                <w:rFonts w:eastAsia="宋体" w:eastAsiaTheme="minorEastAsia"/>
                <w:sz w:val="20"/>
                <w:szCs w:val="20"/>
              </w:rPr>
              <w:t>十课。</w:t>
            </w:r>
            <w:r>
              <w:rPr>
                <w:rFonts w:eastAsia="宋体" w:eastAsiaTheme="minorEastAsia"/>
                <w:sz w:val="20"/>
                <w:szCs w:val="20"/>
              </w:rPr>
              <w:t>1</w:t>
            </w:r>
            <w:r>
              <w:rPr>
                <w:rFonts w:eastAsia="宋体" w:eastAsiaTheme="minorEastAsia"/>
                <w:sz w:val="20"/>
                <w:szCs w:val="20"/>
              </w:rPr>
              <w:t>。课文：今天来了一位漂亮的老师</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273"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11</w:t>
            </w:r>
          </w:p>
          <w:p>
            <w:pPr>
              <w:pStyle w:val="LOnormal"/>
              <w:jc w:val="center"/>
              <w:rPr>
                <w:sz w:val="20"/>
                <w:szCs w:val="20"/>
                <w:lang w:val="en-US"/>
              </w:rPr>
            </w:pPr>
            <w:r>
              <w:rPr>
                <w:sz w:val="20"/>
                <w:szCs w:val="20"/>
                <w:lang w:val="en-US"/>
              </w:rPr>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lang w:val="en-US"/>
              </w:rPr>
              <w:t>5</w:t>
            </w:r>
            <w:r>
              <w:rPr>
                <w:color w:val="201F1E"/>
                <w:sz w:val="20"/>
                <w:szCs w:val="20"/>
                <w:highlight w:val="white"/>
                <w:lang w:val="kk-KZ"/>
              </w:rPr>
              <w:t>. СӨЖ 4 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en-US"/>
              </w:rPr>
            </w:pPr>
            <w:r>
              <w:rPr>
                <w:sz w:val="20"/>
                <w:szCs w:val="20"/>
                <w:lang w:val="en-US"/>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r>
      <w:tr>
        <w:trPr>
          <w:trHeight w:val="273"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11</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ПС 11</w:t>
            </w:r>
            <w:r>
              <w:rPr>
                <w:rFonts w:eastAsia="宋体" w:eastAsiaTheme="minorEastAsia"/>
                <w:sz w:val="20"/>
                <w:szCs w:val="20"/>
              </w:rPr>
              <w:t>第十一课。</w:t>
            </w:r>
            <w:r>
              <w:rPr>
                <w:rFonts w:eastAsia="宋体" w:eastAsiaTheme="minorEastAsia"/>
                <w:sz w:val="20"/>
                <w:szCs w:val="20"/>
              </w:rPr>
              <w:t>1</w:t>
            </w:r>
            <w:r>
              <w:rPr>
                <w:rFonts w:eastAsia="宋体" w:eastAsiaTheme="minorEastAsia"/>
                <w:sz w:val="20"/>
                <w:szCs w:val="20"/>
              </w:rPr>
              <w:t>。课文：我想订牛奶</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276"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12</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ПС 12</w:t>
            </w:r>
            <w:r>
              <w:rPr>
                <w:rFonts w:eastAsia="SimSun"/>
                <w:sz w:val="20"/>
                <w:szCs w:val="20"/>
                <w:lang w:val="kk-KZ"/>
              </w:rPr>
              <w:t xml:space="preserve">  </w:t>
            </w:r>
            <w:r>
              <w:rPr>
                <w:rFonts w:eastAsia="SimSun"/>
                <w:sz w:val="20"/>
                <w:szCs w:val="20"/>
                <w:lang w:val="kk-KZ"/>
              </w:rPr>
              <w:t>第十二课</w:t>
            </w:r>
            <w:r>
              <w:rPr>
                <w:rFonts w:eastAsia="SimSun"/>
                <w:sz w:val="20"/>
                <w:szCs w:val="20"/>
                <w:lang w:val="en-US"/>
              </w:rPr>
              <w:t xml:space="preserve"> </w:t>
            </w:r>
            <w:r>
              <w:rPr>
                <w:rFonts w:eastAsia="宋体" w:eastAsiaTheme="minorEastAsia"/>
                <w:sz w:val="20"/>
                <w:szCs w:val="20"/>
              </w:rPr>
              <w:t>1</w:t>
            </w:r>
            <w:r>
              <w:rPr>
                <w:rFonts w:eastAsia="宋体" w:eastAsiaTheme="minorEastAsia"/>
                <w:sz w:val="20"/>
                <w:szCs w:val="20"/>
              </w:rPr>
              <w:t>。课文：业务生活</w:t>
            </w:r>
            <w:r>
              <w:rPr>
                <w:rFonts w:eastAsia="SimSun"/>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SimSun"/>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SimSun"/>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rHeight w:val="233"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12</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rPr>
              <w:t>6</w:t>
            </w:r>
            <w:r>
              <w:rPr>
                <w:color w:val="201F1E"/>
                <w:sz w:val="20"/>
                <w:szCs w:val="20"/>
                <w:highlight w:val="white"/>
                <w:lang w:val="kk-KZ"/>
              </w:rPr>
              <w:t xml:space="preserve">. СӨЖ </w:t>
            </w:r>
            <w:r>
              <w:rPr>
                <w:rFonts w:eastAsia="宋体" w:eastAsiaTheme="minorEastAsia"/>
                <w:color w:val="201F1E"/>
                <w:sz w:val="20"/>
                <w:szCs w:val="20"/>
                <w:highlight w:val="white"/>
                <w:lang w:val="kk-KZ"/>
              </w:rPr>
              <w:t xml:space="preserve">4 </w:t>
            </w:r>
            <w:r>
              <w:rPr>
                <w:color w:val="201F1E"/>
                <w:sz w:val="20"/>
                <w:szCs w:val="20"/>
                <w:highlight w:val="white"/>
                <w:lang w:val="kk-KZ"/>
              </w:rPr>
              <w:t>орындау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rPr>
            </w:pPr>
            <w:r>
              <w:rPr>
                <w:sz w:val="20"/>
                <w:szCs w:val="20"/>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r>
      <w:tr>
        <w:trPr>
          <w:trHeight w:val="556"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20"/>
                <w:tab w:val="left" w:pos="1165" w:leader="none"/>
              </w:tabs>
              <w:jc w:val="both"/>
              <w:rPr/>
            </w:pPr>
            <w:r>
              <w:rPr>
                <w:color w:val="000000"/>
                <w:sz w:val="20"/>
                <w:szCs w:val="20"/>
                <w:lang w:val="kk-KZ"/>
              </w:rPr>
              <w:t xml:space="preserve">СӨЖ </w:t>
            </w:r>
            <w:r>
              <w:rPr>
                <w:color w:val="000000"/>
                <w:sz w:val="20"/>
                <w:szCs w:val="20"/>
                <w:lang w:val="en-US"/>
              </w:rPr>
              <w:t>4</w:t>
            </w:r>
            <w:r>
              <w:rPr>
                <w:rFonts w:eastAsia="宋体" w:eastAsiaTheme="minorEastAsia"/>
                <w:color w:val="000000"/>
                <w:sz w:val="20"/>
                <w:szCs w:val="20"/>
                <w:lang w:val="kk-KZ"/>
              </w:rPr>
              <w:t xml:space="preserve"> </w:t>
            </w:r>
            <w:r>
              <w:rPr>
                <w:rFonts w:eastAsia="宋体" w:eastAsiaTheme="minorEastAsia"/>
                <w:sz w:val="20"/>
                <w:szCs w:val="20"/>
                <w:lang w:val="kk-KZ"/>
              </w:rPr>
              <w:t xml:space="preserve">Тақырыбы: </w:t>
            </w:r>
            <w:r>
              <w:rPr>
                <w:rFonts w:eastAsia="宋体" w:eastAsiaTheme="minorEastAsia"/>
                <w:sz w:val="20"/>
                <w:szCs w:val="20"/>
                <w:lang w:val="kk-KZ"/>
              </w:rPr>
              <w:t>电影：爱的奇迹</w:t>
            </w:r>
          </w:p>
          <w:p>
            <w:pPr>
              <w:pStyle w:val="LOnormal"/>
              <w:tabs>
                <w:tab w:val="clear" w:pos="720"/>
                <w:tab w:val="left" w:pos="1165" w:leader="none"/>
              </w:tabs>
              <w:jc w:val="both"/>
              <w:rPr/>
            </w:pPr>
            <w:hyperlink r:id="rId13">
              <w:r>
                <w:rPr>
                  <w:rStyle w:val="Style9"/>
                  <w:rFonts w:eastAsia="宋体" w:eastAsiaTheme="minorEastAsia"/>
                  <w:sz w:val="20"/>
                  <w:szCs w:val="20"/>
                  <w:lang w:val="kk-KZ"/>
                </w:rPr>
                <w:t>http://tv.sohu.com/movie/</w:t>
              </w:r>
            </w:hyperlink>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8</w:t>
            </w:r>
          </w:p>
        </w:tc>
      </w:tr>
      <w:tr>
        <w:trPr>
          <w:trHeight w:val="305"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13</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ПС13</w:t>
            </w:r>
            <w:r>
              <w:rPr>
                <w:rFonts w:eastAsia="宋体" w:eastAsiaTheme="minorEastAsia"/>
                <w:sz w:val="20"/>
                <w:szCs w:val="20"/>
                <w:lang w:val="kk-KZ"/>
              </w:rPr>
              <w:t xml:space="preserve"> </w:t>
            </w:r>
            <w:r>
              <w:rPr>
                <w:rFonts w:eastAsia="宋体" w:eastAsiaTheme="minorEastAsia"/>
                <w:sz w:val="20"/>
                <w:szCs w:val="20"/>
                <w:lang w:val="kk-KZ"/>
              </w:rPr>
              <w:t>第十三课。</w:t>
            </w:r>
            <w:r>
              <w:rPr>
                <w:rFonts w:eastAsia="宋体" w:eastAsiaTheme="minorEastAsia"/>
                <w:sz w:val="20"/>
                <w:szCs w:val="20"/>
                <w:lang w:val="kk-KZ"/>
              </w:rPr>
              <w:t>1</w:t>
            </w:r>
            <w:r>
              <w:rPr>
                <w:rFonts w:eastAsia="宋体" w:eastAsiaTheme="minorEastAsia"/>
                <w:sz w:val="20"/>
                <w:szCs w:val="20"/>
                <w:lang w:val="kk-KZ"/>
              </w:rPr>
              <w:t>。课文</w:t>
            </w:r>
            <w:r>
              <w:rPr>
                <w:rFonts w:eastAsia="宋体" w:eastAsiaTheme="minorEastAsia"/>
                <w:sz w:val="20"/>
                <w:szCs w:val="20"/>
                <w:lang w:val="kk-KZ"/>
              </w:rPr>
              <w:t xml:space="preserve">: </w:t>
            </w:r>
            <w:r>
              <w:rPr>
                <w:rFonts w:eastAsia="宋体" w:eastAsiaTheme="minorEastAsia"/>
                <w:sz w:val="20"/>
                <w:szCs w:val="20"/>
                <w:lang w:val="kk-KZ"/>
              </w:rPr>
              <w:t>汉语里的文化</w:t>
            </w:r>
            <w:r>
              <w:rPr>
                <w:rFonts w:eastAsia="宋体" w:eastAsiaTheme="minorEastAsia"/>
                <w:sz w:val="20"/>
                <w:szCs w:val="20"/>
                <w:lang w:val="en-US"/>
              </w:rPr>
              <w:t xml:space="preserve"> </w:t>
            </w:r>
            <w:r>
              <w:rPr>
                <w:rFonts w:eastAsia="宋体" w:eastAsiaTheme="minorEastAsia"/>
                <w:sz w:val="20"/>
                <w:szCs w:val="20"/>
                <w:lang w:val="kk-KZ"/>
              </w:rPr>
              <w:t xml:space="preserve">2. </w:t>
            </w:r>
            <w:r>
              <w:rPr>
                <w:rFonts w:eastAsia="宋体" w:eastAsiaTheme="minorEastAsia"/>
                <w:sz w:val="20"/>
                <w:szCs w:val="20"/>
                <w:lang w:val="kk-KZ"/>
              </w:rPr>
              <w:t>生词</w:t>
            </w:r>
            <w:r>
              <w:rPr>
                <w:rFonts w:eastAsia="宋体" w:eastAsiaTheme="minorEastAsia"/>
                <w:sz w:val="20"/>
                <w:szCs w:val="20"/>
                <w:lang w:val="en-US"/>
              </w:rPr>
              <w:t xml:space="preserve"> </w:t>
            </w:r>
            <w:r>
              <w:rPr>
                <w:rFonts w:eastAsia="宋体" w:eastAsiaTheme="minorEastAsia"/>
                <w:sz w:val="20"/>
                <w:szCs w:val="20"/>
                <w:lang w:val="kk-KZ"/>
              </w:rPr>
              <w:t>3.</w:t>
            </w:r>
            <w:r>
              <w:rPr>
                <w:rFonts w:eastAsia="宋体" w:eastAsiaTheme="minorEastAsia"/>
                <w:sz w:val="20"/>
                <w:szCs w:val="20"/>
                <w:lang w:val="kk-KZ"/>
              </w:rPr>
              <w:t>练习</w:t>
            </w:r>
            <w:r>
              <w:rPr>
                <w:rFonts w:eastAsia="宋体" w:eastAsiaTheme="minorEastAsia"/>
                <w:sz w:val="20"/>
                <w:szCs w:val="20"/>
                <w:lang w:val="en-US"/>
              </w:rPr>
              <w:t xml:space="preserve"> </w:t>
            </w:r>
            <w:r>
              <w:rPr>
                <w:rFonts w:eastAsia="宋体" w:eastAsiaTheme="minorEastAsia"/>
                <w:sz w:val="20"/>
                <w:szCs w:val="20"/>
                <w:lang w:val="kk-KZ"/>
              </w:rPr>
              <w:t xml:space="preserve">4. HSK </w:t>
            </w:r>
            <w:r>
              <w:rPr>
                <w:rFonts w:eastAsia="宋体" w:eastAsiaTheme="minorEastAsia"/>
                <w:sz w:val="20"/>
                <w:szCs w:val="20"/>
                <w:lang w:val="kk-KZ"/>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14</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lang w:val="kk-KZ"/>
              </w:rPr>
              <w:t>П</w:t>
            </w:r>
            <w:r>
              <w:rPr>
                <w:sz w:val="20"/>
                <w:szCs w:val="20"/>
              </w:rPr>
              <w:t xml:space="preserve">С 14 </w:t>
            </w:r>
            <w:r>
              <w:rPr>
                <w:rFonts w:eastAsia="宋体" w:eastAsiaTheme="minorEastAsia"/>
                <w:sz w:val="20"/>
                <w:szCs w:val="20"/>
              </w:rPr>
              <w:t xml:space="preserve"> </w:t>
            </w:r>
            <w:r>
              <w:rPr>
                <w:rFonts w:eastAsia="宋体" w:eastAsiaTheme="minorEastAsia"/>
                <w:sz w:val="20"/>
                <w:szCs w:val="20"/>
              </w:rPr>
              <w:t>第十四课。</w:t>
            </w:r>
            <w:r>
              <w:rPr>
                <w:rFonts w:eastAsia="宋体" w:eastAsiaTheme="minorEastAsia"/>
                <w:sz w:val="20"/>
                <w:szCs w:val="20"/>
              </w:rPr>
              <w:t>1</w:t>
            </w:r>
            <w:r>
              <w:rPr>
                <w:rFonts w:eastAsia="宋体" w:eastAsiaTheme="minorEastAsia"/>
                <w:sz w:val="20"/>
                <w:szCs w:val="20"/>
              </w:rPr>
              <w:t>。课文：速成水饺怎么吃</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14</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color w:val="201F1E"/>
                <w:sz w:val="20"/>
                <w:szCs w:val="20"/>
                <w:highlight w:val="white"/>
                <w:lang w:val="kk-KZ"/>
              </w:rPr>
              <w:t xml:space="preserve">СОӨЖ </w:t>
            </w:r>
            <w:r>
              <w:rPr>
                <w:color w:val="201F1E"/>
                <w:sz w:val="20"/>
                <w:szCs w:val="20"/>
                <w:highlight w:val="white"/>
                <w:lang w:val="en-US"/>
              </w:rPr>
              <w:t>7</w:t>
            </w:r>
            <w:r>
              <w:rPr>
                <w:color w:val="201F1E"/>
                <w:sz w:val="20"/>
                <w:szCs w:val="20"/>
                <w:highlight w:val="white"/>
                <w:lang w:val="kk-KZ"/>
              </w:rPr>
              <w:t>. Қорытынды бақылау бойынша к</w:t>
            </w:r>
            <w:r>
              <w:rPr>
                <w:color w:val="201F1E"/>
                <w:sz w:val="20"/>
                <w:szCs w:val="20"/>
                <w:lang w:val="kk-KZ"/>
              </w:rPr>
              <w:t>еңес беру</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eastAsia="宋体" w:asciiTheme="minorHAnsi" w:eastAsiaTheme="minorEastAsia" w:hAnsiTheme="minorHAnsi"/>
                <w:sz w:val="20"/>
                <w:szCs w:val="20"/>
                <w:lang w:val="kk-KZ"/>
              </w:rPr>
            </w:pPr>
            <w:r>
              <w:rPr>
                <w:rFonts w:eastAsia="宋体" w:eastAsiaTheme="minorEastAsia" w:ascii="Calibri" w:hAnsi="Calibri"/>
                <w:sz w:val="20"/>
                <w:szCs w:val="20"/>
                <w:lang w:val="kk-KZ"/>
              </w:rPr>
            </w:r>
          </w:p>
        </w:tc>
      </w:tr>
      <w:tr>
        <w:trPr>
          <w:trHeight w:val="377" w:hRule="atLeast"/>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rPr>
              <w:t>15</w:t>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pPr>
            <w:r>
              <w:rPr>
                <w:sz w:val="20"/>
                <w:szCs w:val="20"/>
              </w:rPr>
              <w:t>ПС 15</w:t>
            </w:r>
            <w:r>
              <w:rPr>
                <w:rFonts w:eastAsia="宋体" w:eastAsiaTheme="minorEastAsia"/>
                <w:sz w:val="20"/>
                <w:szCs w:val="20"/>
              </w:rPr>
              <w:t xml:space="preserve"> </w:t>
            </w:r>
            <w:r>
              <w:rPr>
                <w:rFonts w:eastAsia="宋体" w:eastAsiaTheme="minorEastAsia"/>
                <w:sz w:val="20"/>
                <w:szCs w:val="20"/>
              </w:rPr>
              <w:t>第十五课。</w:t>
            </w:r>
            <w:r>
              <w:rPr>
                <w:rFonts w:eastAsia="宋体" w:eastAsiaTheme="minorEastAsia"/>
                <w:sz w:val="20"/>
                <w:szCs w:val="20"/>
              </w:rPr>
              <w:t>1</w:t>
            </w:r>
            <w:r>
              <w:rPr>
                <w:rFonts w:eastAsia="宋体" w:eastAsiaTheme="minorEastAsia"/>
                <w:sz w:val="20"/>
                <w:szCs w:val="20"/>
              </w:rPr>
              <w:t>。课文：看京剧</w:t>
            </w:r>
            <w:r>
              <w:rPr>
                <w:rFonts w:eastAsia="宋体" w:eastAsiaTheme="minorEastAsia"/>
                <w:sz w:val="20"/>
                <w:szCs w:val="20"/>
                <w:lang w:val="en-US"/>
              </w:rPr>
              <w:t xml:space="preserve"> </w:t>
            </w:r>
            <w:r>
              <w:rPr>
                <w:rFonts w:eastAsia="宋体" w:eastAsiaTheme="minorEastAsia"/>
                <w:sz w:val="20"/>
                <w:szCs w:val="20"/>
              </w:rPr>
              <w:t xml:space="preserve">2. </w:t>
            </w:r>
            <w:r>
              <w:rPr>
                <w:rFonts w:eastAsia="宋体" w:eastAsiaTheme="minorEastAsia"/>
                <w:sz w:val="20"/>
                <w:szCs w:val="20"/>
              </w:rPr>
              <w:t>生词</w:t>
            </w:r>
            <w:r>
              <w:rPr>
                <w:rFonts w:eastAsia="宋体" w:eastAsiaTheme="minorEastAsia"/>
                <w:sz w:val="20"/>
                <w:szCs w:val="20"/>
                <w:lang w:val="en-US"/>
              </w:rPr>
              <w:t xml:space="preserve"> </w:t>
            </w:r>
            <w:r>
              <w:rPr>
                <w:rFonts w:eastAsia="宋体" w:eastAsiaTheme="minorEastAsia"/>
                <w:sz w:val="20"/>
                <w:szCs w:val="20"/>
              </w:rPr>
              <w:t>3.</w:t>
            </w:r>
            <w:r>
              <w:rPr>
                <w:rFonts w:eastAsia="宋体" w:eastAsiaTheme="minorEastAsia"/>
                <w:sz w:val="20"/>
                <w:szCs w:val="20"/>
              </w:rPr>
              <w:t>练习</w:t>
            </w:r>
            <w:r>
              <w:rPr>
                <w:rFonts w:eastAsia="宋体" w:eastAsiaTheme="minorEastAsia"/>
                <w:sz w:val="20"/>
                <w:szCs w:val="20"/>
                <w:lang w:val="en-US"/>
              </w:rPr>
              <w:t xml:space="preserve"> </w:t>
            </w:r>
            <w:r>
              <w:rPr>
                <w:rFonts w:eastAsia="宋体" w:eastAsiaTheme="minorEastAsia"/>
                <w:sz w:val="20"/>
                <w:szCs w:val="20"/>
              </w:rPr>
              <w:t xml:space="preserve">4. HSK </w:t>
            </w:r>
            <w:r>
              <w:rPr>
                <w:rFonts w:eastAsia="宋体" w:eastAsiaTheme="minorEastAsia"/>
                <w:sz w:val="20"/>
                <w:szCs w:val="20"/>
              </w:rPr>
              <w:t>模拟练习题</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en-US"/>
              </w:rPr>
              <w:t>3</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pPr>
            <w:r>
              <w:rPr>
                <w:sz w:val="20"/>
                <w:szCs w:val="20"/>
                <w:lang w:val="kk-KZ"/>
              </w:rPr>
              <w:t>12</w:t>
            </w:r>
          </w:p>
        </w:tc>
      </w:tr>
      <w:tr>
        <w:trPr/>
        <w:tc>
          <w:tcPr>
            <w:tcW w:w="6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723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Аралық бақылау 2</w:t>
            </w:r>
          </w:p>
        </w:tc>
        <w:tc>
          <w:tcPr>
            <w:tcW w:w="70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r>
        <w:trPr/>
        <w:tc>
          <w:tcPr>
            <w:tcW w:w="697" w:type="dxa"/>
            <w:tcBorders>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7231"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Қорытынды бақылау</w:t>
            </w:r>
            <w:r>
              <w:rPr>
                <w:rFonts w:eastAsia="Times New Roman" w:cs="Times New Roman"/>
                <w:b/>
                <w:sz w:val="20"/>
                <w:szCs w:val="20"/>
                <w:lang w:eastAsia="ru-RU"/>
              </w:rPr>
              <w:t xml:space="preserve"> (</w:t>
            </w:r>
            <w:r>
              <w:rPr>
                <w:rFonts w:eastAsia="Times New Roman" w:cs="Times New Roman"/>
                <w:b/>
                <w:sz w:val="20"/>
                <w:szCs w:val="20"/>
                <w:lang w:val="kk-KZ" w:eastAsia="ru-RU"/>
              </w:rPr>
              <w:t>емтиха</w:t>
            </w:r>
            <w:r>
              <w:rPr>
                <w:rFonts w:eastAsia="Times New Roman" w:cs="Times New Roman"/>
                <w:b/>
                <w:sz w:val="20"/>
                <w:szCs w:val="20"/>
                <w:lang w:eastAsia="ru-RU"/>
              </w:rPr>
              <w:t>н)</w:t>
            </w:r>
          </w:p>
        </w:tc>
        <w:tc>
          <w:tcPr>
            <w:tcW w:w="708"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982"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r>
        <w:trPr/>
        <w:tc>
          <w:tcPr>
            <w:tcW w:w="697" w:type="dxa"/>
            <w:tcBorders>
              <w:left w:val="single" w:sz="4" w:space="0" w:color="000000"/>
              <w:bottom w:val="single" w:sz="4" w:space="0" w:color="000000"/>
              <w:right w:val="single" w:sz="4" w:space="0" w:color="000000"/>
            </w:tcBorders>
            <w:shd w:fill="auto" w:val="clear"/>
          </w:tcPr>
          <w:p>
            <w:pPr>
              <w:pStyle w:val="LOnormal"/>
              <w:jc w:val="center"/>
              <w:rPr>
                <w:sz w:val="20"/>
                <w:szCs w:val="20"/>
                <w:lang w:val="kk-KZ"/>
              </w:rPr>
            </w:pPr>
            <w:r>
              <w:rPr>
                <w:sz w:val="20"/>
                <w:szCs w:val="20"/>
                <w:lang w:val="kk-KZ"/>
              </w:rPr>
            </w:r>
          </w:p>
        </w:tc>
        <w:tc>
          <w:tcPr>
            <w:tcW w:w="7231"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 xml:space="preserve">Пән үшін жиынтығы </w:t>
            </w:r>
          </w:p>
        </w:tc>
        <w:tc>
          <w:tcPr>
            <w:tcW w:w="708"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982"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bl>
    <w:p>
      <w:pPr>
        <w:pStyle w:val="Normal"/>
        <w:jc w:val="both"/>
        <w:rPr>
          <w:sz w:val="20"/>
          <w:szCs w:val="20"/>
          <w:lang w:val="kk-KZ"/>
        </w:rPr>
      </w:pPr>
      <w:r>
        <w:rPr/>
      </w:r>
    </w:p>
    <w:p>
      <w:pPr>
        <w:pStyle w:val="Normal"/>
        <w:jc w:val="both"/>
        <w:rPr>
          <w:sz w:val="20"/>
          <w:szCs w:val="20"/>
          <w:lang w:val="kk-KZ"/>
        </w:rPr>
      </w:pPr>
      <w:r>
        <w:rPr/>
      </w:r>
    </w:p>
    <w:p>
      <w:pPr>
        <w:pStyle w:val="Normal"/>
        <w:jc w:val="both"/>
        <w:rPr/>
      </w:pPr>
      <w:r>
        <w:rPr>
          <w:sz w:val="20"/>
          <w:szCs w:val="20"/>
          <w:lang w:val="kk-KZ"/>
        </w:rPr>
        <w:t>Факультет деканы</w:t>
      </w:r>
      <w:r>
        <w:rPr>
          <w:sz w:val="20"/>
          <w:szCs w:val="20"/>
          <w:u w:val="single"/>
          <w:lang w:val="kk-KZ"/>
        </w:rPr>
        <w:t xml:space="preserve"> _____________________________________________     </w:t>
      </w:r>
      <w:r>
        <w:rPr>
          <w:sz w:val="20"/>
          <w:szCs w:val="20"/>
          <w:lang w:val="kk-KZ"/>
        </w:rPr>
        <w:t xml:space="preserve">  Ем Н.Б.</w:t>
      </w:r>
    </w:p>
    <w:p>
      <w:pPr>
        <w:pStyle w:val="Normal"/>
        <w:jc w:val="both"/>
        <w:rPr>
          <w:sz w:val="20"/>
          <w:szCs w:val="20"/>
          <w:lang w:val="kk-KZ"/>
        </w:rPr>
      </w:pPr>
      <w:r>
        <w:rPr/>
      </w:r>
    </w:p>
    <w:p>
      <w:pPr>
        <w:pStyle w:val="Normal"/>
        <w:jc w:val="both"/>
        <w:rPr/>
      </w:pPr>
      <w:r>
        <w:rPr>
          <w:sz w:val="20"/>
          <w:szCs w:val="20"/>
          <w:lang w:val="kk-KZ"/>
        </w:rPr>
        <w:t xml:space="preserve"> </w:t>
      </w:r>
      <w:r>
        <w:rPr>
          <w:sz w:val="20"/>
          <w:szCs w:val="20"/>
          <w:lang w:val="kk-KZ"/>
        </w:rPr>
        <w:t>Кафедра меңгерушісі_____________________________________________  Керімбаев Е.</w:t>
      </w:r>
    </w:p>
    <w:p>
      <w:pPr>
        <w:pStyle w:val="Normal"/>
        <w:jc w:val="both"/>
        <w:rPr>
          <w:sz w:val="20"/>
          <w:szCs w:val="20"/>
          <w:lang w:val="kk-KZ"/>
        </w:rPr>
      </w:pPr>
      <w:r>
        <w:rPr/>
      </w:r>
    </w:p>
    <w:p>
      <w:pPr>
        <w:pStyle w:val="Normal"/>
        <w:jc w:val="both"/>
        <w:rPr/>
      </w:pPr>
      <w:r>
        <w:rPr>
          <w:sz w:val="20"/>
          <w:szCs w:val="20"/>
          <w:lang w:val="kk-KZ"/>
        </w:rPr>
        <w:t xml:space="preserve"> </w:t>
      </w:r>
      <w:r>
        <w:rPr>
          <w:sz w:val="20"/>
          <w:szCs w:val="20"/>
          <w:lang w:val="kk-KZ"/>
        </w:rPr>
        <w:t>Дәріскер________________________________________________________</w:t>
      </w:r>
      <w:r>
        <w:rPr>
          <w:sz w:val="18"/>
          <w:szCs w:val="18"/>
          <w:lang w:val="kk-KZ"/>
        </w:rPr>
        <w:t xml:space="preserve"> Маулет Б.</w:t>
      </w:r>
    </w:p>
    <w:p>
      <w:pPr>
        <w:pStyle w:val="Normal"/>
        <w:spacing w:before="0" w:after="120"/>
        <w:jc w:val="both"/>
        <w:rPr>
          <w:b/>
          <w:b/>
          <w:sz w:val="20"/>
          <w:szCs w:val="20"/>
          <w:lang w:val="kk-KZ"/>
        </w:rPr>
      </w:pPr>
      <w:r>
        <w:rPr>
          <w:b/>
          <w:sz w:val="20"/>
          <w:szCs w:val="20"/>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6"/>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ind w:left="720" w:hanging="360"/>
      </w:pPr>
      <w:rPr>
        <w:dstrike w:val="false"/>
        <w:strike w:val="false"/>
        <w:sz w:val="18"/>
        <w:u w:val="none"/>
        <w:effect w:val="none"/>
        <w:szCs w:val="18"/>
        <w:color w:val="202124"/>
        <w:lang w:val="kk-KZ"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720" w:hanging="360"/>
      </w:pPr>
      <w:rPr>
        <w:sz w:val="16"/>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false"/>
      <w:bidi w:val="0"/>
      <w:spacing w:lineRule="auto" w:line="240" w:before="0" w:after="0"/>
      <w:jc w:val="left"/>
    </w:pPr>
    <w:rPr>
      <w:rFonts w:ascii="Calibri" w:hAnsi="Calibri" w:eastAsia="Calibri" w:cs="Times New Roman"/>
      <w:color w:val="auto"/>
      <w:kern w:val="0"/>
      <w:sz w:val="24"/>
      <w:szCs w:val="24"/>
      <w:lang w:val="ru-RU" w:eastAsia="en-US" w:bidi="ar-SA"/>
    </w:rPr>
  </w:style>
  <w:style w:type="paragraph" w:styleId="LOnormal">
    <w:name w:val="LO-normal"/>
    <w:qFormat/>
    <w:pPr>
      <w:widowControl/>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paragraph" w:styleId="Default">
    <w:name w:val="Default"/>
    <w:qFormat/>
    <w:pPr>
      <w:widowControl/>
      <w:bidi w:val="0"/>
      <w:spacing w:lineRule="auto" w:line="240" w:before="0" w:after="0"/>
      <w:jc w:val="left"/>
    </w:pPr>
    <w:rPr>
      <w:rFonts w:ascii="Times New Roman" w:hAnsi="Times New Roman" w:eastAsia="宋体" w:cs="Times New Roman"/>
      <w:color w:val="000000"/>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ingbook.com/" TargetMode="External"/><Relationship Id="rId3" Type="http://schemas.openxmlformats.org/officeDocument/2006/relationships/hyperlink" Target="https://www.voachinese.com/" TargetMode="External"/><Relationship Id="rId4" Type="http://schemas.openxmlformats.org/officeDocument/2006/relationships/hyperlink" Target="https://tv.cctv.com/" TargetMode="External"/><Relationship Id="rId5" Type="http://schemas.openxmlformats.org/officeDocument/2006/relationships/hyperlink" Target="https://www.youtube.com/channel/UCXArvcv8GzCqTmXRTu5pPFw" TargetMode="External"/><Relationship Id="rId6" Type="http://schemas.openxmlformats.org/officeDocument/2006/relationships/hyperlink" Target="http://tv.sohu.com/movie/" TargetMode="External"/><Relationship Id="rId7" Type="http://schemas.openxmlformats.org/officeDocument/2006/relationships/hyperlink" Target="https://chinese.yabla.com/" TargetMode="External"/><Relationship Id="rId8" Type="http://schemas.openxmlformats.org/officeDocument/2006/relationships/hyperlink" Target="https://www.iqiyi.com/" TargetMode="External"/><Relationship Id="rId9" Type="http://schemas.openxmlformats.org/officeDocument/2006/relationships/hyperlink" Target="https://www.youtube.com/watch?v=W_2VRBGU_G0" TargetMode="External"/><Relationship Id="rId10" Type="http://schemas.openxmlformats.org/officeDocument/2006/relationships/hyperlink" Target="https://www.youtube.com/watch?v=4_QfAuOsEJQ" TargetMode="External"/><Relationship Id="rId11" Type="http://schemas.openxmlformats.org/officeDocument/2006/relationships/hyperlink" Target="https://tv.cctv.com/" TargetMode="External"/><Relationship Id="rId12" Type="http://schemas.openxmlformats.org/officeDocument/2006/relationships/hyperlink" Target="https://www.youtube.com/watch?v=MQlBIIA0IQo" TargetMode="External"/><Relationship Id="rId13" Type="http://schemas.openxmlformats.org/officeDocument/2006/relationships/hyperlink" Target="http://tv.sohu.com/movie/"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LibreOffice/6.3.3.2$Windows_X86_64 LibreOffice_project/a64200df03143b798afd1ec74a12ab50359878ed</Application>
  <Pages>4</Pages>
  <Words>1780</Words>
  <Characters>9428</Characters>
  <CharactersWithSpaces>10674</CharactersWithSpaces>
  <Paragraphs>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2023-07-03T08:12:01Z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